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Default="00546ABD" w:rsidP="00AE48B1">
      <w:pPr>
        <w:pStyle w:val="a4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</w:t>
      </w:r>
      <w:r w:rsidR="00904023">
        <w:rPr>
          <w:b w:val="0"/>
          <w:sz w:val="27"/>
          <w:szCs w:val="27"/>
        </w:rPr>
        <w:t xml:space="preserve"> июня</w:t>
      </w:r>
      <w:r w:rsidR="00AE48B1" w:rsidRPr="00944D34">
        <w:rPr>
          <w:b w:val="0"/>
          <w:sz w:val="27"/>
          <w:szCs w:val="27"/>
        </w:rPr>
        <w:t xml:space="preserve"> 20</w:t>
      </w:r>
      <w:r w:rsidR="00BD6447">
        <w:rPr>
          <w:b w:val="0"/>
          <w:sz w:val="27"/>
          <w:szCs w:val="27"/>
        </w:rPr>
        <w:t>2</w:t>
      </w:r>
      <w:r w:rsidR="002A774D">
        <w:rPr>
          <w:b w:val="0"/>
          <w:sz w:val="27"/>
          <w:szCs w:val="27"/>
        </w:rPr>
        <w:t>3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  </w:t>
      </w:r>
      <w:r w:rsidR="00AE48B1">
        <w:rPr>
          <w:b w:val="0"/>
          <w:sz w:val="28"/>
          <w:szCs w:val="28"/>
        </w:rPr>
        <w:t xml:space="preserve">                          </w:t>
      </w:r>
      <w:r w:rsidR="00DD3054">
        <w:rPr>
          <w:b w:val="0"/>
          <w:sz w:val="28"/>
          <w:szCs w:val="28"/>
        </w:rPr>
        <w:t xml:space="preserve">                </w:t>
      </w:r>
      <w:r w:rsidR="00904023">
        <w:rPr>
          <w:b w:val="0"/>
          <w:sz w:val="28"/>
          <w:szCs w:val="28"/>
        </w:rPr>
        <w:t xml:space="preserve">     </w:t>
      </w:r>
      <w:r w:rsidR="00DD3054">
        <w:rPr>
          <w:b w:val="0"/>
          <w:sz w:val="28"/>
          <w:szCs w:val="28"/>
        </w:rPr>
        <w:t xml:space="preserve">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4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4023" w:rsidRPr="00904023" w:rsidRDefault="002A774D" w:rsidP="0090402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F23FAC" w:rsidRPr="00F23FAC">
        <w:rPr>
          <w:sz w:val="28"/>
          <w:szCs w:val="20"/>
          <w:lang w:eastAsia="ru-RU"/>
        </w:rPr>
        <w:t>15.05.2023</w:t>
      </w:r>
      <w:r w:rsidR="004C4256">
        <w:rPr>
          <w:sz w:val="28"/>
          <w:szCs w:val="20"/>
          <w:lang w:eastAsia="ru-RU"/>
        </w:rPr>
        <w:t xml:space="preserve"> №</w:t>
      </w:r>
      <w:r w:rsidR="00F23FAC" w:rsidRPr="00F23FAC">
        <w:rPr>
          <w:sz w:val="28"/>
          <w:szCs w:val="20"/>
          <w:lang w:eastAsia="ru-RU"/>
        </w:rPr>
        <w:t xml:space="preserve"> 1468</w:t>
      </w:r>
      <w:r w:rsidRPr="00F23FAC">
        <w:rPr>
          <w:sz w:val="28"/>
          <w:szCs w:val="20"/>
          <w:lang w:eastAsia="ru-RU"/>
        </w:rPr>
        <w:t xml:space="preserve"> </w:t>
      </w:r>
      <w:r w:rsidRPr="00F23FAC">
        <w:rPr>
          <w:sz w:val="28"/>
        </w:rPr>
        <w:t>общественные обсуждения п</w:t>
      </w:r>
      <w:r w:rsidRPr="00F23FAC">
        <w:rPr>
          <w:sz w:val="28"/>
          <w:szCs w:val="28"/>
        </w:rPr>
        <w:t xml:space="preserve">о предоставлению разрешения </w:t>
      </w:r>
      <w:r w:rsidRPr="00F23FAC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 xml:space="preserve"> </w:t>
      </w:r>
      <w:r w:rsidR="00904023" w:rsidRPr="00904023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многоэтажного жилого дома на земельном участке с кадастровым номером 26:33:150405:39 по адресу: Ставропольский край, город Пятигорск, ул. Первомайская, 81, расположенном в соответствии с Правилами землепользования и застройки муниципального образования города-курорта Пятигорска в зоне </w:t>
      </w:r>
      <w:r w:rsidR="004C4256">
        <w:rPr>
          <w:sz w:val="28"/>
          <w:szCs w:val="28"/>
          <w:lang w:eastAsia="ru-RU"/>
        </w:rPr>
        <w:t xml:space="preserve">           </w:t>
      </w:r>
      <w:r w:rsidR="00904023" w:rsidRPr="00904023">
        <w:rPr>
          <w:sz w:val="28"/>
          <w:szCs w:val="28"/>
          <w:lang w:eastAsia="ru-RU"/>
        </w:rPr>
        <w:t>«Ж-4» Многоэтажная жилая застройка (высотная), предоставленном на праве аренды Обществу с ограниченной ответственностью «Специализированный застройщик «Позитив», с параметрами:</w:t>
      </w:r>
    </w:p>
    <w:p w:rsidR="00F321A9" w:rsidRDefault="00904023" w:rsidP="00904023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4023">
        <w:rPr>
          <w:sz w:val="28"/>
          <w:szCs w:val="28"/>
          <w:lang w:eastAsia="ru-RU"/>
        </w:rPr>
        <w:t>минимальные отступы от границ земельных участков – 0 м</w:t>
      </w:r>
      <w:r w:rsidR="002A774D"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2A774D" w:rsidRDefault="002A774D" w:rsidP="00F321A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DD3054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с </w:t>
      </w:r>
      <w:r w:rsidR="00F321A9" w:rsidRPr="00F321A9">
        <w:rPr>
          <w:sz w:val="28"/>
          <w:szCs w:val="28"/>
          <w:lang w:eastAsia="ru-RU"/>
        </w:rPr>
        <w:t>1</w:t>
      </w:r>
      <w:r w:rsidR="00F321A9">
        <w:rPr>
          <w:sz w:val="28"/>
          <w:szCs w:val="28"/>
          <w:lang w:eastAsia="ru-RU"/>
        </w:rPr>
        <w:t>8</w:t>
      </w:r>
      <w:r w:rsidR="00F321A9" w:rsidRPr="00F321A9">
        <w:rPr>
          <w:sz w:val="28"/>
          <w:szCs w:val="28"/>
          <w:lang w:eastAsia="ru-RU"/>
        </w:rPr>
        <w:t xml:space="preserve"> мая 2023 года по </w:t>
      </w:r>
      <w:r w:rsidR="00904023">
        <w:rPr>
          <w:sz w:val="28"/>
          <w:szCs w:val="28"/>
          <w:lang w:eastAsia="ru-RU"/>
        </w:rPr>
        <w:t>8</w:t>
      </w:r>
      <w:r w:rsidR="00F321A9" w:rsidRPr="00F321A9">
        <w:rPr>
          <w:sz w:val="28"/>
          <w:szCs w:val="28"/>
          <w:lang w:eastAsia="ru-RU"/>
        </w:rPr>
        <w:t xml:space="preserve"> июня 2023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>
        <w:rPr>
          <w:sz w:val="28"/>
          <w:szCs w:val="28"/>
        </w:rPr>
        <w:t>1</w:t>
      </w:r>
      <w:r w:rsidR="00F321A9">
        <w:rPr>
          <w:sz w:val="28"/>
          <w:szCs w:val="28"/>
        </w:rPr>
        <w:t>8</w:t>
      </w:r>
      <w:r>
        <w:rPr>
          <w:sz w:val="28"/>
          <w:szCs w:val="28"/>
        </w:rPr>
        <w:t xml:space="preserve"> мая 2023</w:t>
      </w:r>
      <w:r w:rsidRPr="00F228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22850">
        <w:rPr>
          <w:sz w:val="28"/>
          <w:szCs w:val="28"/>
        </w:rPr>
        <w:t xml:space="preserve"> </w:t>
      </w:r>
      <w:r w:rsidRPr="00F23FAC">
        <w:rPr>
          <w:sz w:val="28"/>
          <w:szCs w:val="28"/>
        </w:rPr>
        <w:t>№ 5</w:t>
      </w:r>
      <w:r w:rsidR="00F321A9" w:rsidRPr="00F23FAC">
        <w:rPr>
          <w:sz w:val="28"/>
          <w:szCs w:val="28"/>
        </w:rPr>
        <w:t>5-56</w:t>
      </w:r>
      <w:r w:rsidRPr="00F22850">
        <w:rPr>
          <w:sz w:val="28"/>
          <w:szCs w:val="28"/>
        </w:rPr>
        <w:t xml:space="preserve"> и размещены </w:t>
      </w:r>
      <w:r>
        <w:rPr>
          <w:sz w:val="28"/>
          <w:szCs w:val="28"/>
        </w:rPr>
        <w:t>1</w:t>
      </w:r>
      <w:r w:rsidR="00F321A9">
        <w:rPr>
          <w:sz w:val="28"/>
          <w:szCs w:val="28"/>
        </w:rPr>
        <w:t>8</w:t>
      </w:r>
      <w:r>
        <w:rPr>
          <w:sz w:val="28"/>
          <w:szCs w:val="28"/>
        </w:rPr>
        <w:t xml:space="preserve"> мая 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</w:t>
      </w:r>
      <w:r w:rsidR="004C4256">
        <w:rPr>
          <w:sz w:val="27"/>
          <w:szCs w:val="27"/>
        </w:rPr>
        <w:t>а в информационно-телекоммуника</w:t>
      </w:r>
      <w:r w:rsidRPr="002A774D">
        <w:rPr>
          <w:sz w:val="27"/>
          <w:szCs w:val="27"/>
        </w:rPr>
        <w:t>ционной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Pr="00764D32">
        <w:rPr>
          <w:sz w:val="28"/>
          <w:szCs w:val="28"/>
        </w:rPr>
        <w:t>1</w:t>
      </w:r>
      <w:r w:rsidR="00F321A9">
        <w:rPr>
          <w:sz w:val="28"/>
          <w:szCs w:val="28"/>
        </w:rPr>
        <w:t>8</w:t>
      </w:r>
      <w:r w:rsidRPr="00764D32">
        <w:rPr>
          <w:sz w:val="28"/>
          <w:szCs w:val="28"/>
        </w:rPr>
        <w:t xml:space="preserve"> мая 2023 года по </w:t>
      </w:r>
      <w:r w:rsidR="004C4256">
        <w:rPr>
          <w:sz w:val="28"/>
          <w:szCs w:val="28"/>
        </w:rPr>
        <w:t xml:space="preserve">               </w:t>
      </w:r>
      <w:r w:rsidR="00904023">
        <w:rPr>
          <w:sz w:val="28"/>
          <w:szCs w:val="28"/>
        </w:rPr>
        <w:t>1 июня</w:t>
      </w:r>
      <w:r w:rsidRPr="00764D32">
        <w:rPr>
          <w:sz w:val="28"/>
          <w:szCs w:val="28"/>
        </w:rPr>
        <w:t xml:space="preserve"> 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                 9-00 часов до 18-00 часов, в пятницу и предпраздничные дни с 9-00 часов до </w:t>
      </w:r>
      <w:r w:rsidR="004C4256">
        <w:rPr>
          <w:sz w:val="28"/>
          <w:szCs w:val="28"/>
        </w:rPr>
        <w:t xml:space="preserve">     </w:t>
      </w:r>
      <w:r w:rsidRPr="002A774D">
        <w:rPr>
          <w:sz w:val="28"/>
          <w:szCs w:val="28"/>
        </w:rPr>
        <w:t>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</w:t>
      </w:r>
      <w:r w:rsidRPr="002A774D">
        <w:rPr>
          <w:rFonts w:eastAsia="Calibri"/>
          <w:sz w:val="28"/>
          <w:szCs w:val="28"/>
          <w:lang w:eastAsia="en-US"/>
        </w:rPr>
        <w:lastRenderedPageBreak/>
        <w:t>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="00F95432">
        <w:rPr>
          <w:sz w:val="28"/>
          <w:szCs w:val="28"/>
          <w:lang w:eastAsia="ru-RU"/>
        </w:rPr>
        <w:t>3 (три</w:t>
      </w:r>
      <w:r w:rsidR="00F23FAC" w:rsidRPr="00F23FAC">
        <w:rPr>
          <w:sz w:val="28"/>
          <w:szCs w:val="28"/>
          <w:lang w:eastAsia="ru-RU"/>
        </w:rPr>
        <w:t>)</w:t>
      </w:r>
      <w:r w:rsidRPr="00F23FAC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904023">
        <w:rPr>
          <w:sz w:val="27"/>
          <w:szCs w:val="27"/>
          <w:lang w:eastAsia="ru-RU"/>
        </w:rPr>
        <w:t>8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904023">
        <w:rPr>
          <w:sz w:val="27"/>
          <w:szCs w:val="27"/>
          <w:lang w:eastAsia="ru-RU"/>
        </w:rPr>
        <w:t>2 июня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период проведения общественных обсуждений </w:t>
      </w:r>
      <w:r w:rsidR="00F23FAC">
        <w:rPr>
          <w:sz w:val="27"/>
          <w:szCs w:val="27"/>
          <w:lang w:eastAsia="ru-RU"/>
        </w:rPr>
        <w:t xml:space="preserve">поступило </w:t>
      </w:r>
      <w:r w:rsidR="00F95432">
        <w:rPr>
          <w:sz w:val="27"/>
          <w:szCs w:val="27"/>
          <w:lang w:eastAsia="ru-RU"/>
        </w:rPr>
        <w:t>8</w:t>
      </w:r>
      <w:r w:rsidR="00F23FAC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замечани</w:t>
      </w:r>
      <w:r w:rsidR="00F23FAC">
        <w:rPr>
          <w:sz w:val="27"/>
          <w:szCs w:val="27"/>
          <w:lang w:eastAsia="ru-RU"/>
        </w:rPr>
        <w:t>й</w:t>
      </w:r>
      <w:r w:rsidRPr="002A774D">
        <w:rPr>
          <w:sz w:val="27"/>
          <w:szCs w:val="27"/>
          <w:lang w:eastAsia="ru-RU"/>
        </w:rPr>
        <w:t xml:space="preserve"> и предложени</w:t>
      </w:r>
      <w:r w:rsidR="00F23FAC">
        <w:rPr>
          <w:sz w:val="27"/>
          <w:szCs w:val="27"/>
          <w:lang w:eastAsia="ru-RU"/>
        </w:rPr>
        <w:t>й</w:t>
      </w:r>
      <w:r w:rsidRPr="002A774D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F95703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3260"/>
        <w:gridCol w:w="4678"/>
      </w:tblGrid>
      <w:tr w:rsidR="002A774D" w:rsidRPr="002A774D" w:rsidTr="00F1198D">
        <w:tc>
          <w:tcPr>
            <w:tcW w:w="392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134" w:type="dxa"/>
            <w:vAlign w:val="center"/>
          </w:tcPr>
          <w:p w:rsidR="002A774D" w:rsidRPr="002A774D" w:rsidRDefault="002A774D" w:rsidP="0069680F">
            <w:pPr>
              <w:suppressAutoHyphens w:val="0"/>
              <w:spacing w:line="240" w:lineRule="exact"/>
              <w:ind w:left="-108" w:right="-108"/>
              <w:jc w:val="center"/>
            </w:pPr>
            <w:r w:rsidRPr="002A774D">
              <w:t>Участники общественных обсуждений</w:t>
            </w:r>
          </w:p>
        </w:tc>
        <w:tc>
          <w:tcPr>
            <w:tcW w:w="3260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4678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Аргументированные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F1198D">
        <w:tc>
          <w:tcPr>
            <w:tcW w:w="392" w:type="dxa"/>
          </w:tcPr>
          <w:p w:rsidR="002A774D" w:rsidRPr="002A774D" w:rsidRDefault="002A774D" w:rsidP="00C959FD">
            <w:pPr>
              <w:suppressAutoHyphens w:val="0"/>
              <w:spacing w:line="240" w:lineRule="exact"/>
              <w:jc w:val="center"/>
            </w:pPr>
            <w:r w:rsidRPr="002A774D">
              <w:t>1</w:t>
            </w:r>
          </w:p>
        </w:tc>
        <w:tc>
          <w:tcPr>
            <w:tcW w:w="1134" w:type="dxa"/>
          </w:tcPr>
          <w:p w:rsidR="00F23FAC" w:rsidRDefault="00F23FAC" w:rsidP="00F23FAC">
            <w:pPr>
              <w:suppressAutoHyphens w:val="0"/>
              <w:spacing w:line="240" w:lineRule="exact"/>
            </w:pPr>
            <w:r w:rsidRPr="00F23FAC">
              <w:t xml:space="preserve">Азизова </w:t>
            </w:r>
          </w:p>
          <w:p w:rsidR="002A774D" w:rsidRPr="00F23FAC" w:rsidRDefault="00F23FAC" w:rsidP="00F23FAC">
            <w:pPr>
              <w:suppressAutoHyphens w:val="0"/>
              <w:spacing w:line="240" w:lineRule="exact"/>
            </w:pPr>
            <w:proofErr w:type="spellStart"/>
            <w:r w:rsidRPr="00F23FAC">
              <w:t>Альфия</w:t>
            </w:r>
            <w:proofErr w:type="spellEnd"/>
            <w:r w:rsidRPr="00F23FAC">
              <w:t xml:space="preserve"> </w:t>
            </w:r>
            <w:proofErr w:type="spellStart"/>
            <w:r w:rsidRPr="00F23FAC">
              <w:t>Фахрулловна</w:t>
            </w:r>
            <w:proofErr w:type="spellEnd"/>
          </w:p>
        </w:tc>
        <w:tc>
          <w:tcPr>
            <w:tcW w:w="3260" w:type="dxa"/>
          </w:tcPr>
          <w:p w:rsidR="00B0313D" w:rsidRPr="00F23FAC" w:rsidRDefault="00F23FAC" w:rsidP="0069680F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AC">
              <w:rPr>
                <w:rFonts w:ascii="Times New Roman" w:hAnsi="Times New Roman" w:cs="Times New Roman"/>
                <w:sz w:val="24"/>
                <w:szCs w:val="24"/>
              </w:rPr>
              <w:t xml:space="preserve">1. Согласно пункта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40 </w:t>
            </w:r>
            <w:r w:rsidRPr="00F23FAC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      </w:r>
            <w:r w:rsidR="00B03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3FAC" w:rsidRDefault="00F23FAC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AC">
              <w:rPr>
                <w:rFonts w:ascii="Times New Roman" w:hAnsi="Times New Roman" w:cs="Times New Roman"/>
                <w:sz w:val="24"/>
                <w:szCs w:val="24"/>
              </w:rPr>
              <w:t xml:space="preserve">2 Согласно действующему законодательству расстояние от производственных зданий и сооружений до предполагаемых строящихся жилых домов составляет не </w:t>
            </w:r>
            <w:proofErr w:type="gramStart"/>
            <w:r w:rsidRPr="00F23FAC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4C4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End"/>
            <w:r w:rsidRPr="00F23FAC">
              <w:rPr>
                <w:rFonts w:ascii="Times New Roman" w:hAnsi="Times New Roman" w:cs="Times New Roman"/>
                <w:sz w:val="24"/>
                <w:szCs w:val="24"/>
              </w:rPr>
              <w:t xml:space="preserve"> м (санитарная зона). </w:t>
            </w: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FE" w:rsidRDefault="004255FE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FA" w:rsidRPr="00F23FAC" w:rsidRDefault="004B66FA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AC" w:rsidRPr="00F23FAC" w:rsidRDefault="00F23FAC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AC">
              <w:rPr>
                <w:rFonts w:ascii="Times New Roman" w:hAnsi="Times New Roman" w:cs="Times New Roman"/>
                <w:sz w:val="24"/>
                <w:szCs w:val="24"/>
              </w:rPr>
              <w:t xml:space="preserve">3. Противопожарный разрыв между 9-ти этажным жилым домом должен составлять </w:t>
            </w:r>
            <w:r w:rsidR="004C425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23FAC">
              <w:rPr>
                <w:rFonts w:ascii="Times New Roman" w:hAnsi="Times New Roman" w:cs="Times New Roman"/>
                <w:sz w:val="24"/>
                <w:szCs w:val="24"/>
              </w:rPr>
              <w:t>18 м.</w:t>
            </w:r>
          </w:p>
          <w:p w:rsidR="00F23FAC" w:rsidRPr="00F23FAC" w:rsidRDefault="00F23FAC" w:rsidP="00F23FAC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AC">
              <w:rPr>
                <w:rFonts w:ascii="Times New Roman" w:hAnsi="Times New Roman" w:cs="Times New Roman"/>
                <w:sz w:val="24"/>
                <w:szCs w:val="24"/>
              </w:rPr>
              <w:t xml:space="preserve">4. ООО «Специализированный застройщик «Позитив» </w:t>
            </w:r>
            <w:r w:rsidRPr="00F2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соблюдены нормы по устройству автостоянок для жильцов проектируемого многоэтажного жилого дома;</w:t>
            </w:r>
          </w:p>
          <w:p w:rsidR="002A774D" w:rsidRPr="00F23FAC" w:rsidRDefault="002A774D" w:rsidP="00F23FAC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2A774D" w:rsidRDefault="00B0313D" w:rsidP="00B0313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Рекомендовано </w:t>
            </w:r>
            <w:r w:rsidR="00346DDC">
              <w:rPr>
                <w:lang w:eastAsia="ru-RU"/>
              </w:rPr>
              <w:t>не</w:t>
            </w:r>
            <w:r>
              <w:rPr>
                <w:lang w:eastAsia="ru-RU"/>
              </w:rPr>
              <w:t xml:space="preserve"> прин</w:t>
            </w:r>
            <w:r w:rsidR="00346DDC">
              <w:rPr>
                <w:lang w:eastAsia="ru-RU"/>
              </w:rPr>
              <w:t>имать</w:t>
            </w:r>
            <w:r>
              <w:rPr>
                <w:lang w:eastAsia="ru-RU"/>
              </w:rPr>
              <w:t xml:space="preserve"> предложени</w:t>
            </w:r>
            <w:r w:rsidR="00346DDC">
              <w:rPr>
                <w:lang w:eastAsia="ru-RU"/>
              </w:rPr>
              <w:t>я</w:t>
            </w:r>
            <w:r>
              <w:rPr>
                <w:lang w:eastAsia="ru-RU"/>
              </w:rPr>
              <w:t xml:space="preserve"> </w:t>
            </w:r>
            <w:r w:rsidR="00C959FD">
              <w:rPr>
                <w:lang w:eastAsia="ru-RU"/>
              </w:rPr>
              <w:t>по следующим основаниям</w:t>
            </w:r>
            <w:r>
              <w:rPr>
                <w:lang w:eastAsia="ru-RU"/>
              </w:rPr>
              <w:t>:</w:t>
            </w:r>
          </w:p>
          <w:p w:rsidR="00B0313D" w:rsidRDefault="00B0313D" w:rsidP="00B0313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lang w:eastAsia="ru-RU"/>
              </w:rPr>
              <w:t xml:space="preserve">1 В соответствии с пунктом 3 статьи 40 Градостроительного </w:t>
            </w:r>
            <w:r w:rsidRPr="00F23FAC">
              <w:t>кодекса Российской Федерации</w:t>
            </w:r>
            <w:r>
              <w:t xml:space="preserve"> (далее </w:t>
            </w:r>
            <w:bookmarkStart w:id="0" w:name="_GoBack"/>
            <w:bookmarkEnd w:id="0"/>
            <w:proofErr w:type="spellStart"/>
            <w:r>
              <w:t>ГрК</w:t>
            </w:r>
            <w:proofErr w:type="spellEnd"/>
            <w:r>
              <w:t xml:space="preserve"> РФ) </w:t>
            </w:r>
            <w:r w:rsidR="004C4256">
              <w:t>п</w:t>
            </w:r>
            <w:r w:rsidRPr="00B0313D">
              <w:t xml:space="preserve"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обсуждениях, за исключением случая, указанного в </w:t>
            </w:r>
            <w:hyperlink w:anchor="P1805">
              <w:r w:rsidRPr="00B0313D">
                <w:rPr>
                  <w:rStyle w:val="a8"/>
                  <w:color w:val="auto"/>
                  <w:u w:val="none"/>
                </w:rPr>
                <w:t>части 1.1</w:t>
              </w:r>
            </w:hyperlink>
            <w:r w:rsidRPr="00B0313D">
              <w:t xml:space="preserve"> статьи</w:t>
            </w:r>
            <w:r w:rsidR="00A1715C">
              <w:t xml:space="preserve"> 40</w:t>
            </w:r>
            <w:r w:rsidRPr="00B0313D">
              <w:t>.</w:t>
            </w:r>
            <w:r>
              <w:t xml:space="preserve"> Таким образом предоставление разрешения на отклонение от предельных параметров разрешенного строительства </w:t>
            </w:r>
            <w:r w:rsidRPr="00F23FAC">
              <w:t>не более чем на десять процентов</w:t>
            </w:r>
            <w:r>
              <w:t xml:space="preserve"> осуществляется без проведения общественных обсуждений</w:t>
            </w:r>
            <w:r w:rsidR="00A1715C">
              <w:t xml:space="preserve">, </w:t>
            </w:r>
            <w:r w:rsidR="004C4256">
              <w:t xml:space="preserve">а </w:t>
            </w:r>
            <w:r w:rsidR="00A1715C">
              <w:t>в иных случаях проводятся общественные обсуждения</w:t>
            </w:r>
            <w:r>
              <w:t>;</w:t>
            </w:r>
          </w:p>
          <w:p w:rsidR="00F1198D" w:rsidRDefault="00F1198D" w:rsidP="00B0313D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346DDC" w:rsidRDefault="00B0313D" w:rsidP="004B66FA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>
              <w:t xml:space="preserve">2. </w:t>
            </w:r>
            <w:r w:rsidR="00346DDC" w:rsidRPr="0089648B">
              <w:rPr>
                <w:shd w:val="clear" w:color="auto" w:fill="FFFFFF"/>
              </w:rPr>
              <w:t xml:space="preserve">Сведения о санитарно-защитной зоне предприятия Азизовой А.Ф. в </w:t>
            </w:r>
            <w:proofErr w:type="spellStart"/>
            <w:r w:rsidR="00346DDC" w:rsidRPr="0089648B">
              <w:rPr>
                <w:shd w:val="clear" w:color="auto" w:fill="FFFFFF"/>
              </w:rPr>
              <w:t>Росреестре</w:t>
            </w:r>
            <w:proofErr w:type="spellEnd"/>
            <w:r w:rsidR="00346DDC" w:rsidRPr="0089648B">
              <w:rPr>
                <w:shd w:val="clear" w:color="auto" w:fill="FFFFFF"/>
              </w:rPr>
              <w:t xml:space="preserve"> не содержатся. </w:t>
            </w:r>
            <w:r w:rsidR="00346DDC" w:rsidRPr="0089648B">
              <w:t xml:space="preserve">Кроме того, в соответствии с ч. 1 ст. 18 </w:t>
            </w:r>
            <w:proofErr w:type="spellStart"/>
            <w:r w:rsidR="00346DDC" w:rsidRPr="0089648B">
              <w:t>ГрК</w:t>
            </w:r>
            <w:proofErr w:type="spellEnd"/>
            <w:r w:rsidR="00346DDC" w:rsidRPr="0089648B">
              <w:t xml:space="preserve"> РФ, генеральные планы городских округов являются </w:t>
            </w:r>
            <w:r w:rsidR="00346DDC" w:rsidRPr="0089648B">
              <w:rPr>
                <w:shd w:val="clear" w:color="auto" w:fill="FFFFFF"/>
              </w:rPr>
              <w:t>документами территориального планирования муниципальных образований.</w:t>
            </w:r>
            <w:r w:rsidR="00346DDC" w:rsidRPr="0089648B">
              <w:t xml:space="preserve"> </w:t>
            </w:r>
            <w:r w:rsidR="00346DDC" w:rsidRPr="0089648B">
              <w:rPr>
                <w:shd w:val="clear" w:color="auto" w:fill="FFFFFF"/>
              </w:rPr>
              <w:t xml:space="preserve">Частью 1 статьи 9 </w:t>
            </w:r>
            <w:proofErr w:type="spellStart"/>
            <w:r w:rsidR="00346DDC" w:rsidRPr="0089648B">
              <w:rPr>
                <w:shd w:val="clear" w:color="auto" w:fill="FFFFFF"/>
              </w:rPr>
              <w:t>ГрК</w:t>
            </w:r>
            <w:proofErr w:type="spellEnd"/>
            <w:r w:rsidR="00346DDC" w:rsidRPr="0089648B">
              <w:rPr>
                <w:shd w:val="clear" w:color="auto" w:fill="FFFFFF"/>
              </w:rPr>
              <w:t xml:space="preserve"> РФ определено, что </w:t>
            </w:r>
            <w:r w:rsidR="00346DDC" w:rsidRPr="0089648B">
              <w:rPr>
                <w:color w:val="000000"/>
                <w:shd w:val="clear" w:color="auto" w:fill="FFFFFF"/>
              </w:rPr>
      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</w:t>
            </w:r>
            <w:r w:rsidR="00346DDC" w:rsidRPr="0089648B">
              <w:rPr>
                <w:color w:val="000000"/>
                <w:shd w:val="clear" w:color="auto" w:fill="FFFFFF"/>
              </w:rPr>
              <w:lastRenderedPageBreak/>
              <w:t>ных образований.</w:t>
            </w:r>
            <w:r w:rsidR="00346DDC">
              <w:rPr>
                <w:color w:val="000000"/>
                <w:shd w:val="clear" w:color="auto" w:fill="FFFFFF"/>
              </w:rPr>
              <w:t xml:space="preserve"> </w:t>
            </w:r>
          </w:p>
          <w:p w:rsidR="004255FE" w:rsidRDefault="00346DDC" w:rsidP="004B66FA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shd w:val="clear" w:color="auto" w:fill="FFFFFF"/>
              </w:rPr>
            </w:pPr>
            <w:r w:rsidRPr="0089648B">
              <w:t xml:space="preserve">В соответствии с пунктом 10 </w:t>
            </w:r>
            <w:r w:rsidRPr="0089648B">
              <w:rPr>
                <w:bCs/>
              </w:rPr>
              <w:t>Положения об округах санитарной и горно-санитарной охраны лечебно-оздоровительных местностей и курортов федерального значения, утвержденн</w:t>
            </w:r>
            <w:r w:rsidR="004255FE">
              <w:rPr>
                <w:bCs/>
              </w:rPr>
              <w:t>ого</w:t>
            </w:r>
            <w:r w:rsidRPr="0089648B">
              <w:rPr>
                <w:bCs/>
              </w:rPr>
              <w:t xml:space="preserve"> Постановлением Правительства РФ от 07.12.1996 г. </w:t>
            </w:r>
            <w:r>
              <w:rPr>
                <w:bCs/>
              </w:rPr>
              <w:t>№ 1425</w:t>
            </w:r>
            <w:r w:rsidR="004255FE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89648B">
              <w:rPr>
                <w:shd w:val="clear" w:color="auto" w:fill="FFFFFF"/>
              </w:rPr>
              <w:t>на территориях округов санитарной и горно-санитарной охраны лечебно-оздоровительных местностей и курортов федерального значения устанавливается режим хозяйственной деятельности, запрещающий всякие работы, загрязняющие почву, воду и воздух, наносящие ущерб лесам, зеленым насаждениям, ведущие к развитию эрозионных процессов и отрицательно влияющие на природные лечебные ресурсы и санитарное и экологическое состояние территорий. В связи с чем, Генеральным планом муниципального образования города-курорта Пятигорска,</w:t>
            </w:r>
            <w:r w:rsidRPr="0089648B">
              <w:t xml:space="preserve"> утвержденным Решением Думы города Пятигорска </w:t>
            </w:r>
            <w:r w:rsidRPr="0089648B">
              <w:rPr>
                <w:shd w:val="clear" w:color="auto" w:fill="FFFFFF"/>
              </w:rPr>
              <w:t xml:space="preserve">от 28 июля 2009 г. № 68 – 45 ГД, предусмотрен вывод большинства промышленных и производственных предприятий за границы </w:t>
            </w:r>
            <w:r w:rsidRPr="0089648B">
              <w:rPr>
                <w:shd w:val="clear" w:color="auto" w:fill="FFFFFF"/>
                <w:lang w:val="en-US"/>
              </w:rPr>
              <w:t>II</w:t>
            </w:r>
            <w:r w:rsidRPr="0089648B">
              <w:rPr>
                <w:shd w:val="clear" w:color="auto" w:fill="FFFFFF"/>
              </w:rPr>
              <w:t xml:space="preserve"> зоны горно-санитарной охраны курорта и размещение на их месте иных категорий объектов, размещение которых не противоречит законодательству РФ. </w:t>
            </w:r>
          </w:p>
          <w:p w:rsidR="00346DDC" w:rsidRDefault="00346DDC" w:rsidP="004B66FA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9648B">
              <w:t xml:space="preserve">Генеральным Планом муниципального образования города-курорта Пятигорска </w:t>
            </w:r>
            <w:r w:rsidRPr="0089648B">
              <w:rPr>
                <w:shd w:val="clear" w:color="auto" w:fill="FFFFFF"/>
              </w:rPr>
              <w:t>территория вдоль улицы Пестова отнесена к территории застройки многоэтажными жилыми домами (пункт 18 на карте (схеме) границ функциональных зон с отображением параметров планируемого развития).</w:t>
            </w:r>
            <w:r>
              <w:rPr>
                <w:shd w:val="clear" w:color="auto" w:fill="FFFFFF"/>
              </w:rPr>
              <w:t xml:space="preserve"> </w:t>
            </w:r>
            <w:r w:rsidRPr="0089648B">
              <w:rPr>
                <w:shd w:val="clear" w:color="auto" w:fill="FFFFFF"/>
              </w:rPr>
              <w:t xml:space="preserve">Земельный участок Азизовой А.Ф., на котором осуществляется производственная деятельность, расположен в границах </w:t>
            </w:r>
            <w:r w:rsidRPr="0089648B">
              <w:rPr>
                <w:shd w:val="clear" w:color="auto" w:fill="FFFFFF"/>
                <w:lang w:val="en-US"/>
              </w:rPr>
              <w:t>II</w:t>
            </w:r>
            <w:r w:rsidRPr="0089648B">
              <w:rPr>
                <w:shd w:val="clear" w:color="auto" w:fill="FFFFFF"/>
              </w:rPr>
              <w:t xml:space="preserve"> зоны горно-санитарной охраны курорта и также расположен в границах территории, определенной под застройку многоэтажными жилыми домами</w:t>
            </w:r>
          </w:p>
          <w:p w:rsidR="00B0313D" w:rsidRDefault="00B0313D" w:rsidP="004B66FA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  <w:r>
              <w:t xml:space="preserve">В соответствии с </w:t>
            </w:r>
            <w:r w:rsidRPr="00F23FAC">
              <w:rPr>
                <w:rFonts w:eastAsia="Lucida Sans Unicode"/>
                <w:iCs/>
                <w:lang w:eastAsia="en-US"/>
              </w:rPr>
              <w:t>Правилами землепользования и застройки муниципального образования города-курорта Пятигорска</w:t>
            </w:r>
            <w:r>
              <w:rPr>
                <w:rFonts w:eastAsia="Lucida Sans Unicode"/>
                <w:iCs/>
                <w:lang w:eastAsia="en-US"/>
              </w:rPr>
              <w:t xml:space="preserve"> в зоне «Ж-4»</w:t>
            </w:r>
            <w:r w:rsidRPr="00B0313D">
              <w:rPr>
                <w:sz w:val="28"/>
                <w:szCs w:val="28"/>
                <w:lang w:eastAsia="ru-RU"/>
              </w:rPr>
              <w:t xml:space="preserve"> </w:t>
            </w:r>
            <w:r w:rsidRPr="00B0313D">
              <w:rPr>
                <w:rFonts w:eastAsia="Lucida Sans Unicode"/>
                <w:iCs/>
                <w:lang w:eastAsia="en-US"/>
              </w:rPr>
              <w:t>Многоэтажная жилая застройка (высотная)</w:t>
            </w:r>
            <w:r>
              <w:rPr>
                <w:rFonts w:eastAsia="Lucida Sans Unicode"/>
                <w:iCs/>
                <w:lang w:eastAsia="en-US"/>
              </w:rPr>
              <w:t xml:space="preserve"> основными видами разрешенного использования земельного участка предусматривается строительство </w:t>
            </w:r>
            <w:r w:rsidR="004B66FA" w:rsidRPr="004B66FA">
              <w:rPr>
                <w:rFonts w:eastAsia="Lucida Sans Unicode"/>
                <w:iCs/>
                <w:lang w:eastAsia="en-US"/>
              </w:rPr>
              <w:t>многоквартирных домов этажностью девять этажей и выше</w:t>
            </w:r>
            <w:r w:rsidR="004B66FA">
              <w:rPr>
                <w:rFonts w:eastAsia="Lucida Sans Unicode"/>
                <w:iCs/>
                <w:lang w:eastAsia="en-US"/>
              </w:rPr>
              <w:t xml:space="preserve"> и не предусматривается размещение объектов производственного назначения, тем более имеющих санитарную зону.</w:t>
            </w:r>
          </w:p>
          <w:p w:rsidR="004B66FA" w:rsidRPr="002A774D" w:rsidRDefault="00C959FD" w:rsidP="004C4256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>
              <w:rPr>
                <w:rFonts w:eastAsia="Lucida Sans Unicode"/>
                <w:iCs/>
                <w:lang w:eastAsia="en-US"/>
              </w:rPr>
              <w:t>3,4. На стадии проведения общественных обсуждений проектная документация на строительство какого-либо объекта капитального строительства не разрабатывается, заказчиком представляется только заключение проектной организации о воз</w:t>
            </w:r>
            <w:r>
              <w:rPr>
                <w:rFonts w:eastAsia="Lucida Sans Unicode"/>
                <w:iCs/>
                <w:lang w:eastAsia="en-US"/>
              </w:rPr>
              <w:lastRenderedPageBreak/>
              <w:t xml:space="preserve">можности строительства объекта капитального строительства и </w:t>
            </w:r>
            <w:r w:rsidRPr="00C959FD">
              <w:rPr>
                <w:rFonts w:eastAsia="Lucida Sans Unicode"/>
                <w:iCs/>
                <w:lang w:eastAsia="en-US"/>
              </w:rPr>
              <w:t>соблюдении требований технических регламентов</w:t>
            </w:r>
            <w:r>
              <w:rPr>
                <w:rFonts w:eastAsia="Lucida Sans Unicode"/>
                <w:iCs/>
                <w:lang w:eastAsia="en-US"/>
              </w:rPr>
              <w:t xml:space="preserve">, к которым относятся нормы санитарные, противопожарные, экологические и др. В дальнейшем </w:t>
            </w:r>
            <w:r w:rsidR="004C4256">
              <w:rPr>
                <w:rFonts w:eastAsia="Lucida Sans Unicode"/>
                <w:iCs/>
                <w:lang w:eastAsia="en-US"/>
              </w:rPr>
              <w:t>для</w:t>
            </w:r>
            <w:r>
              <w:rPr>
                <w:rFonts w:eastAsia="Lucida Sans Unicode"/>
                <w:iCs/>
                <w:lang w:eastAsia="en-US"/>
              </w:rPr>
              <w:t xml:space="preserve"> получени</w:t>
            </w:r>
            <w:r w:rsidR="004C4256">
              <w:rPr>
                <w:rFonts w:eastAsia="Lucida Sans Unicode"/>
                <w:iCs/>
                <w:lang w:eastAsia="en-US"/>
              </w:rPr>
              <w:t>я</w:t>
            </w:r>
            <w:r>
              <w:rPr>
                <w:rFonts w:eastAsia="Lucida Sans Unicode"/>
                <w:iCs/>
                <w:lang w:eastAsia="en-US"/>
              </w:rPr>
              <w:t xml:space="preserve"> разрешения на строительство многоэтажного жилого дома</w:t>
            </w:r>
            <w:r w:rsidR="004255FE">
              <w:rPr>
                <w:rFonts w:eastAsia="Lucida Sans Unicode"/>
                <w:iCs/>
                <w:lang w:eastAsia="en-US"/>
              </w:rPr>
              <w:t>, в том числе на строительство автостоянок,</w:t>
            </w:r>
            <w:r>
              <w:rPr>
                <w:rFonts w:eastAsia="Lucida Sans Unicode"/>
                <w:iCs/>
                <w:lang w:eastAsia="en-US"/>
              </w:rPr>
              <w:t xml:space="preserve"> заказчиком будет разработана </w:t>
            </w:r>
            <w:r w:rsidR="004C4256">
              <w:rPr>
                <w:rFonts w:eastAsia="Lucida Sans Unicode"/>
                <w:iCs/>
                <w:lang w:eastAsia="en-US"/>
              </w:rPr>
              <w:t xml:space="preserve">и представлена </w:t>
            </w:r>
            <w:r>
              <w:rPr>
                <w:rFonts w:eastAsia="Lucida Sans Unicode"/>
                <w:iCs/>
                <w:lang w:eastAsia="en-US"/>
              </w:rPr>
              <w:t xml:space="preserve">проектная документация в полном объеме, </w:t>
            </w:r>
            <w:r w:rsidR="004C4256">
              <w:rPr>
                <w:rFonts w:eastAsia="Lucida Sans Unicode"/>
                <w:iCs/>
                <w:lang w:eastAsia="en-US"/>
              </w:rPr>
              <w:t xml:space="preserve">по </w:t>
            </w:r>
            <w:r>
              <w:rPr>
                <w:rFonts w:eastAsia="Lucida Sans Unicode"/>
                <w:iCs/>
                <w:lang w:eastAsia="en-US"/>
              </w:rPr>
              <w:t>котор</w:t>
            </w:r>
            <w:r w:rsidR="004C4256">
              <w:rPr>
                <w:rFonts w:eastAsia="Lucida Sans Unicode"/>
                <w:iCs/>
                <w:lang w:eastAsia="en-US"/>
              </w:rPr>
              <w:t>ой</w:t>
            </w:r>
            <w:r>
              <w:rPr>
                <w:rFonts w:eastAsia="Lucida Sans Unicode"/>
                <w:iCs/>
                <w:lang w:eastAsia="en-US"/>
              </w:rPr>
              <w:t xml:space="preserve"> в обязательном порядке будет </w:t>
            </w:r>
            <w:r w:rsidR="004C4256">
              <w:rPr>
                <w:rFonts w:eastAsia="Lucida Sans Unicode"/>
                <w:iCs/>
                <w:lang w:eastAsia="en-US"/>
              </w:rPr>
              <w:t>получено положительное заключение</w:t>
            </w:r>
            <w:r>
              <w:rPr>
                <w:rFonts w:eastAsia="Lucida Sans Unicode"/>
                <w:iCs/>
                <w:lang w:eastAsia="en-US"/>
              </w:rPr>
              <w:t xml:space="preserve"> </w:t>
            </w:r>
            <w:r w:rsidR="00F1198D">
              <w:rPr>
                <w:rFonts w:eastAsia="Lucida Sans Unicode"/>
                <w:iCs/>
                <w:lang w:eastAsia="en-US"/>
              </w:rPr>
              <w:t>экспертиз</w:t>
            </w:r>
            <w:r w:rsidR="004C4256">
              <w:rPr>
                <w:rFonts w:eastAsia="Lucida Sans Unicode"/>
                <w:iCs/>
                <w:lang w:eastAsia="en-US"/>
              </w:rPr>
              <w:t>ы</w:t>
            </w:r>
            <w:r w:rsidR="00F1198D">
              <w:rPr>
                <w:rFonts w:eastAsia="Lucida Sans Unicode"/>
                <w:iCs/>
                <w:lang w:eastAsia="en-US"/>
              </w:rPr>
              <w:t>.</w:t>
            </w:r>
          </w:p>
        </w:tc>
      </w:tr>
      <w:tr w:rsidR="002A774D" w:rsidRPr="002A774D" w:rsidTr="00F1198D">
        <w:tc>
          <w:tcPr>
            <w:tcW w:w="392" w:type="dxa"/>
          </w:tcPr>
          <w:p w:rsidR="002A774D" w:rsidRPr="002A774D" w:rsidRDefault="002A774D" w:rsidP="00C959FD">
            <w:pPr>
              <w:suppressAutoHyphens w:val="0"/>
              <w:spacing w:line="240" w:lineRule="exact"/>
              <w:jc w:val="center"/>
            </w:pPr>
            <w:r w:rsidRPr="002A774D">
              <w:lastRenderedPageBreak/>
              <w:t>2</w:t>
            </w:r>
          </w:p>
        </w:tc>
        <w:tc>
          <w:tcPr>
            <w:tcW w:w="1134" w:type="dxa"/>
          </w:tcPr>
          <w:p w:rsidR="00F23FAC" w:rsidRPr="00F23FAC" w:rsidRDefault="00F23FAC" w:rsidP="00F23FAC">
            <w:pPr>
              <w:suppressAutoHyphens w:val="0"/>
              <w:spacing w:line="240" w:lineRule="exact"/>
            </w:pPr>
            <w:proofErr w:type="spellStart"/>
            <w:r w:rsidRPr="00F23FAC">
              <w:t>Гиенко</w:t>
            </w:r>
            <w:proofErr w:type="spellEnd"/>
            <w:r w:rsidRPr="00F23FAC">
              <w:t xml:space="preserve"> </w:t>
            </w:r>
          </w:p>
          <w:p w:rsidR="00F23FAC" w:rsidRPr="00F23FAC" w:rsidRDefault="00F23FAC" w:rsidP="00F23FAC">
            <w:pPr>
              <w:suppressAutoHyphens w:val="0"/>
              <w:spacing w:line="240" w:lineRule="exact"/>
            </w:pPr>
            <w:r w:rsidRPr="00F23FAC">
              <w:t xml:space="preserve">Олег </w:t>
            </w:r>
          </w:p>
          <w:p w:rsidR="002A774D" w:rsidRPr="002A774D" w:rsidRDefault="00F23FAC" w:rsidP="00F23FAC">
            <w:pPr>
              <w:suppressAutoHyphens w:val="0"/>
              <w:spacing w:line="240" w:lineRule="exact"/>
            </w:pPr>
            <w:r w:rsidRPr="00F23FAC">
              <w:t>Валентинович</w:t>
            </w:r>
          </w:p>
        </w:tc>
        <w:tc>
          <w:tcPr>
            <w:tcW w:w="3260" w:type="dxa"/>
          </w:tcPr>
          <w:p w:rsidR="00F23FAC" w:rsidRDefault="00F23FAC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  <w:r w:rsidRPr="00F23FAC">
              <w:rPr>
                <w:rFonts w:eastAsia="Lucida Sans Unicode"/>
                <w:iCs/>
                <w:lang w:eastAsia="en-US"/>
              </w:rPr>
              <w:t xml:space="preserve">1. Минимальный отступ предполагаемого к строительству многоэтажного жилого дома от границы принадлежащего мне земельного участка в соответствии с Правилами землепользования и застройки муниципального образования города-курорта Пятигорска </w:t>
            </w:r>
            <w:r w:rsidR="004308FB">
              <w:rPr>
                <w:rFonts w:eastAsia="Lucida Sans Unicode"/>
                <w:iCs/>
                <w:lang w:eastAsia="en-US"/>
              </w:rPr>
              <w:t xml:space="preserve">(далее – ПЗЗ) </w:t>
            </w:r>
            <w:r w:rsidRPr="00F23FAC">
              <w:rPr>
                <w:rFonts w:eastAsia="Lucida Sans Unicode"/>
                <w:iCs/>
                <w:lang w:eastAsia="en-US"/>
              </w:rPr>
              <w:t>должен составлять 6 м.</w:t>
            </w:r>
          </w:p>
          <w:p w:rsidR="00A1715C" w:rsidRDefault="00A1715C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A1715C" w:rsidRDefault="00A1715C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A2183E" w:rsidRDefault="00A2183E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A1715C" w:rsidRDefault="00A1715C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A1715C" w:rsidRDefault="00A1715C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9A299B" w:rsidRDefault="009A299B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9A299B" w:rsidRDefault="009A299B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9A299B" w:rsidRDefault="009A299B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A1715C" w:rsidRPr="00F23FAC" w:rsidRDefault="00A1715C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2A774D" w:rsidRPr="002A774D" w:rsidRDefault="00F23FAC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  <w:r w:rsidRPr="00F23FAC">
              <w:rPr>
                <w:rFonts w:eastAsia="Lucida Sans Unicode"/>
                <w:iCs/>
                <w:lang w:eastAsia="en-US"/>
              </w:rPr>
              <w:t xml:space="preserve">2. Строительство указанного многоэтажного дома в предлагаемых параметрах (без отступа) существенно затруднит движение автотранспорта и пешеходов в указанном районе, будут грубо нарушены </w:t>
            </w:r>
            <w:r w:rsidR="004308FB">
              <w:rPr>
                <w:rFonts w:eastAsia="Lucida Sans Unicode"/>
                <w:iCs/>
                <w:lang w:eastAsia="en-US"/>
              </w:rPr>
              <w:t xml:space="preserve">нормы </w:t>
            </w:r>
            <w:r w:rsidRPr="00F23FAC">
              <w:rPr>
                <w:rFonts w:eastAsia="Lucida Sans Unicode"/>
                <w:iCs/>
                <w:lang w:eastAsia="en-US"/>
              </w:rPr>
              <w:t>противопожарной безопасности, строительные нормы и правила</w:t>
            </w:r>
          </w:p>
        </w:tc>
        <w:tc>
          <w:tcPr>
            <w:tcW w:w="4678" w:type="dxa"/>
          </w:tcPr>
          <w:p w:rsidR="00F1198D" w:rsidRDefault="00F1198D" w:rsidP="00F1198D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Рекомендовано </w:t>
            </w:r>
            <w:r w:rsidR="009A299B">
              <w:rPr>
                <w:lang w:eastAsia="ru-RU"/>
              </w:rPr>
              <w:t xml:space="preserve">не принимать предложения </w:t>
            </w:r>
            <w:r>
              <w:rPr>
                <w:lang w:eastAsia="ru-RU"/>
              </w:rPr>
              <w:t>по следующим основаниям:</w:t>
            </w:r>
          </w:p>
          <w:p w:rsidR="00F1198D" w:rsidRDefault="00A1715C" w:rsidP="004308F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F1198D">
              <w:rPr>
                <w:lang w:eastAsia="ru-RU"/>
              </w:rPr>
              <w:t xml:space="preserve"> </w:t>
            </w:r>
            <w:r w:rsidR="004308FB">
              <w:rPr>
                <w:lang w:eastAsia="ru-RU"/>
              </w:rPr>
              <w:t xml:space="preserve">Согласно градостроительным регламентам ПЗЗ, утверждённым постановлением администрации города Пятигорска от 09.11.2021 № 4244, в территориальной зоне «Ж-4» </w:t>
            </w:r>
            <w:r w:rsidR="004C4256" w:rsidRPr="00B0313D">
              <w:rPr>
                <w:rFonts w:eastAsia="Lucida Sans Unicode"/>
                <w:iCs/>
                <w:lang w:eastAsia="en-US"/>
              </w:rPr>
              <w:t>Многоэтажная жилая застройка (высотная)</w:t>
            </w:r>
            <w:r w:rsidR="004C4256">
              <w:rPr>
                <w:rFonts w:eastAsia="Lucida Sans Unicode"/>
                <w:iCs/>
                <w:lang w:eastAsia="en-US"/>
              </w:rPr>
              <w:t xml:space="preserve"> </w:t>
            </w:r>
            <w:r w:rsidR="004308FB" w:rsidRPr="004308FB">
              <w:rPr>
                <w:lang w:eastAsia="ru-RU"/>
              </w:rPr>
              <w:t>минимальные отступы от границ земельных участков для</w:t>
            </w:r>
            <w:r w:rsidR="004308FB">
              <w:rPr>
                <w:lang w:eastAsia="ru-RU"/>
              </w:rPr>
              <w:t xml:space="preserve"> </w:t>
            </w:r>
            <w:r w:rsidR="004308FB" w:rsidRPr="004B66FA">
              <w:rPr>
                <w:rFonts w:eastAsia="Lucida Sans Unicode"/>
                <w:iCs/>
                <w:lang w:eastAsia="en-US"/>
              </w:rPr>
              <w:t>многоквартирных домов этажностью девять этажей</w:t>
            </w:r>
            <w:r w:rsidR="004308FB">
              <w:rPr>
                <w:rFonts w:eastAsia="Lucida Sans Unicode"/>
                <w:iCs/>
                <w:lang w:eastAsia="en-US"/>
              </w:rPr>
              <w:t xml:space="preserve"> составляет 6 м, а для </w:t>
            </w:r>
            <w:r w:rsidR="004308FB" w:rsidRPr="004308FB">
              <w:rPr>
                <w:rFonts w:eastAsia="Lucida Sans Unicode"/>
                <w:iCs/>
                <w:lang w:eastAsia="en-US"/>
              </w:rPr>
              <w:t>размещение подземных гаражей и автостоянок – не подлежит установлению</w:t>
            </w:r>
            <w:r w:rsidR="004308FB">
              <w:rPr>
                <w:rFonts w:eastAsia="Lucida Sans Unicode"/>
                <w:iCs/>
                <w:lang w:eastAsia="en-US"/>
              </w:rPr>
              <w:t>.</w:t>
            </w:r>
            <w:r>
              <w:rPr>
                <w:rFonts w:eastAsia="Lucida Sans Unicode"/>
                <w:iCs/>
                <w:lang w:eastAsia="en-US"/>
              </w:rPr>
              <w:t xml:space="preserve"> </w:t>
            </w:r>
            <w:r w:rsidR="00F1198D">
              <w:rPr>
                <w:lang w:eastAsia="ru-RU"/>
              </w:rPr>
              <w:t>Согласно представленной</w:t>
            </w:r>
            <w:r>
              <w:rPr>
                <w:lang w:eastAsia="ru-RU"/>
              </w:rPr>
              <w:t xml:space="preserve"> в демонстрационных материалах</w:t>
            </w:r>
            <w:r w:rsidR="00F1198D">
              <w:rPr>
                <w:lang w:eastAsia="ru-RU"/>
              </w:rPr>
              <w:t xml:space="preserve"> схеме генплана земельного участка проектируемый жилой дом </w:t>
            </w:r>
            <w:r w:rsidR="004255FE">
              <w:rPr>
                <w:lang w:eastAsia="ru-RU"/>
              </w:rPr>
              <w:t>расположен</w:t>
            </w:r>
            <w:r w:rsidR="00F1198D">
              <w:rPr>
                <w:lang w:eastAsia="ru-RU"/>
              </w:rPr>
              <w:t xml:space="preserve"> от принадлежащего </w:t>
            </w:r>
            <w:proofErr w:type="spellStart"/>
            <w:r w:rsidR="00F1198D">
              <w:rPr>
                <w:lang w:eastAsia="ru-RU"/>
              </w:rPr>
              <w:t>Гиенко</w:t>
            </w:r>
            <w:proofErr w:type="spellEnd"/>
            <w:r w:rsidR="00F1198D">
              <w:rPr>
                <w:lang w:eastAsia="ru-RU"/>
              </w:rPr>
              <w:t xml:space="preserve"> О.В. земельного участка с кадастровым номером 26:33:150405:68 на расстоянии боле</w:t>
            </w:r>
            <w:r w:rsidR="004255FE">
              <w:rPr>
                <w:lang w:eastAsia="ru-RU"/>
              </w:rPr>
              <w:t>е</w:t>
            </w:r>
            <w:r w:rsidR="00F1198D">
              <w:rPr>
                <w:lang w:eastAsia="ru-RU"/>
              </w:rPr>
              <w:t xml:space="preserve"> 10 м</w:t>
            </w:r>
            <w:r>
              <w:rPr>
                <w:lang w:eastAsia="ru-RU"/>
              </w:rPr>
              <w:t>етров</w:t>
            </w:r>
            <w:r w:rsidR="00F1198D">
              <w:rPr>
                <w:lang w:eastAsia="ru-RU"/>
              </w:rPr>
              <w:t xml:space="preserve">, </w:t>
            </w:r>
            <w:r w:rsidR="004308FB">
              <w:rPr>
                <w:lang w:eastAsia="ru-RU"/>
              </w:rPr>
              <w:t>а примыкает к границе земельного участка въезд в подземный паркинг.</w:t>
            </w:r>
          </w:p>
          <w:p w:rsidR="002A774D" w:rsidRDefault="00A1715C" w:rsidP="00A1715C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  <w:r>
              <w:rPr>
                <w:lang w:eastAsia="ru-RU"/>
              </w:rPr>
              <w:t xml:space="preserve">2. </w:t>
            </w:r>
            <w:r>
              <w:rPr>
                <w:rFonts w:eastAsia="Lucida Sans Unicode"/>
                <w:iCs/>
                <w:lang w:eastAsia="en-US"/>
              </w:rPr>
              <w:t xml:space="preserve">На стадии проведения общественных обсуждений проектная документация на строительство какого-либо объекта капитального строительства не разрабатывается, заказчиком представляется только заключение проектной организации о возможности строительства объекта капитального строительства и </w:t>
            </w:r>
            <w:r w:rsidRPr="00C959FD">
              <w:rPr>
                <w:rFonts w:eastAsia="Lucida Sans Unicode"/>
                <w:iCs/>
                <w:lang w:eastAsia="en-US"/>
              </w:rPr>
              <w:t>соблюдении требований технических регламентов</w:t>
            </w:r>
            <w:r>
              <w:rPr>
                <w:rFonts w:eastAsia="Lucida Sans Unicode"/>
                <w:iCs/>
                <w:lang w:eastAsia="en-US"/>
              </w:rPr>
              <w:t xml:space="preserve">, к которым относятся нормы санитарные, противопожарные, экологические и др. </w:t>
            </w:r>
            <w:r w:rsidR="00A2183E">
              <w:rPr>
                <w:rFonts w:eastAsia="Lucida Sans Unicode"/>
                <w:iCs/>
                <w:lang w:eastAsia="en-US"/>
              </w:rPr>
              <w:t>В дальнейшем для получения разрешения на строительство многоэтажного жилого дома</w:t>
            </w:r>
            <w:r w:rsidR="00262AAB">
              <w:rPr>
                <w:rFonts w:eastAsia="Lucida Sans Unicode"/>
                <w:iCs/>
                <w:lang w:eastAsia="en-US"/>
              </w:rPr>
              <w:t>, в том числе на строительство автостоянок,</w:t>
            </w:r>
            <w:r w:rsidR="00A2183E">
              <w:rPr>
                <w:rFonts w:eastAsia="Lucida Sans Unicode"/>
                <w:iCs/>
                <w:lang w:eastAsia="en-US"/>
              </w:rPr>
              <w:t xml:space="preserve"> заказчиком будет разработана и представлена проектная документация в полном объеме, по которой в обязательном порядке будет получено положительное заключение экспертизы</w:t>
            </w:r>
            <w:r>
              <w:rPr>
                <w:rFonts w:eastAsia="Lucida Sans Unicode"/>
                <w:iCs/>
                <w:lang w:eastAsia="en-US"/>
              </w:rPr>
              <w:t>.</w:t>
            </w:r>
          </w:p>
          <w:p w:rsidR="00262AAB" w:rsidRPr="002A774D" w:rsidRDefault="00262AAB" w:rsidP="00262AAB">
            <w:pPr>
              <w:suppressAutoHyphens w:val="0"/>
              <w:spacing w:line="240" w:lineRule="exact"/>
              <w:ind w:right="34"/>
              <w:jc w:val="both"/>
              <w:rPr>
                <w:lang w:eastAsia="ru-RU"/>
              </w:rPr>
            </w:pPr>
            <w:r w:rsidRPr="00262AAB">
              <w:rPr>
                <w:rFonts w:eastAsiaTheme="minorEastAsia"/>
                <w:shd w:val="clear" w:color="auto" w:fill="FFFFFF"/>
                <w:lang w:eastAsia="ru-RU"/>
              </w:rPr>
              <w:t>Кроме того, предполагаемый отступ от восточной границы земельного участка ООО «СЗ «Позитив» со стороны пер. Первомайского составляет около 2,5 м с целью организации пешеходного тротуара и озеленения в границах земельного участка.</w:t>
            </w:r>
          </w:p>
        </w:tc>
      </w:tr>
      <w:tr w:rsidR="004C1513" w:rsidRPr="002A774D" w:rsidTr="00F1198D">
        <w:tc>
          <w:tcPr>
            <w:tcW w:w="392" w:type="dxa"/>
          </w:tcPr>
          <w:p w:rsidR="004C1513" w:rsidRPr="002A774D" w:rsidRDefault="004C1513" w:rsidP="00C959FD">
            <w:pPr>
              <w:suppressAutoHyphens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C1513" w:rsidRPr="00F23FAC" w:rsidRDefault="004C1513" w:rsidP="00F23FAC">
            <w:pPr>
              <w:suppressAutoHyphens w:val="0"/>
              <w:spacing w:line="240" w:lineRule="exact"/>
            </w:pPr>
            <w:r>
              <w:t xml:space="preserve">Лазаренко </w:t>
            </w:r>
            <w:r>
              <w:lastRenderedPageBreak/>
              <w:t>Андрей Борисович</w:t>
            </w:r>
          </w:p>
        </w:tc>
        <w:tc>
          <w:tcPr>
            <w:tcW w:w="3260" w:type="dxa"/>
          </w:tcPr>
          <w:p w:rsidR="004C1513" w:rsidRDefault="004C1513" w:rsidP="004C1513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  <w:r w:rsidRPr="004C1513">
              <w:rPr>
                <w:rFonts w:eastAsia="Lucida Sans Unicode"/>
                <w:iCs/>
                <w:lang w:eastAsia="en-US"/>
              </w:rPr>
              <w:lastRenderedPageBreak/>
              <w:t>1. Исходя из представленного проекта нарушаются сани</w:t>
            </w:r>
            <w:r w:rsidRPr="004C1513">
              <w:rPr>
                <w:rFonts w:eastAsia="Lucida Sans Unicode"/>
                <w:iCs/>
                <w:lang w:eastAsia="en-US"/>
              </w:rPr>
              <w:lastRenderedPageBreak/>
              <w:t>тарно</w:t>
            </w:r>
            <w:r>
              <w:rPr>
                <w:rFonts w:eastAsia="Lucida Sans Unicode"/>
                <w:iCs/>
                <w:lang w:eastAsia="en-US"/>
              </w:rPr>
              <w:t>-</w:t>
            </w:r>
            <w:r w:rsidRPr="004C1513">
              <w:rPr>
                <w:rFonts w:eastAsia="Lucida Sans Unicode"/>
                <w:iCs/>
                <w:lang w:eastAsia="en-US"/>
              </w:rPr>
              <w:t>эпидемиологические требования, требования пожарной безопасности и другие требования, предъявляемые к застройщику при проектировании и организации строительства;</w:t>
            </w:r>
          </w:p>
          <w:p w:rsidR="00900167" w:rsidRDefault="00900167" w:rsidP="004C1513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900167" w:rsidRDefault="00900167" w:rsidP="004C1513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900167" w:rsidRDefault="00900167" w:rsidP="004C1513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900167" w:rsidRDefault="00900167" w:rsidP="004C1513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900167" w:rsidRDefault="00900167" w:rsidP="004C1513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900167" w:rsidRPr="004C1513" w:rsidRDefault="00900167" w:rsidP="004C1513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  <w:p w:rsidR="004C1513" w:rsidRPr="004C1513" w:rsidRDefault="004C1513" w:rsidP="004C1513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  <w:r w:rsidRPr="004C1513">
              <w:rPr>
                <w:rFonts w:eastAsia="Lucida Sans Unicode"/>
                <w:iCs/>
                <w:lang w:eastAsia="en-US"/>
              </w:rPr>
              <w:t>2. Восстановить тротуар по ул. Первомайской, 81 и перенести забор, установленный по муниципальной территории.</w:t>
            </w:r>
          </w:p>
          <w:p w:rsidR="004C1513" w:rsidRPr="00F23FAC" w:rsidRDefault="004C1513" w:rsidP="00F23FAC">
            <w:pPr>
              <w:suppressAutoHyphens w:val="0"/>
              <w:spacing w:line="240" w:lineRule="exact"/>
              <w:jc w:val="both"/>
              <w:rPr>
                <w:rFonts w:eastAsia="Lucida Sans Unicode"/>
                <w:iCs/>
                <w:lang w:eastAsia="en-US"/>
              </w:rPr>
            </w:pPr>
          </w:p>
        </w:tc>
        <w:tc>
          <w:tcPr>
            <w:tcW w:w="4678" w:type="dxa"/>
          </w:tcPr>
          <w:p w:rsidR="004C1513" w:rsidRDefault="004C1513" w:rsidP="004C1513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Рекомендовано </w:t>
            </w:r>
            <w:r w:rsidR="009A299B">
              <w:rPr>
                <w:lang w:eastAsia="ru-RU"/>
              </w:rPr>
              <w:t>не принимать предложения</w:t>
            </w:r>
            <w:r>
              <w:rPr>
                <w:lang w:eastAsia="ru-RU"/>
              </w:rPr>
              <w:t xml:space="preserve"> по следующим основаниям:</w:t>
            </w:r>
          </w:p>
          <w:p w:rsidR="004C1513" w:rsidRDefault="004C1513" w:rsidP="00900167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</w:t>
            </w:r>
            <w:r w:rsidR="00900167">
              <w:rPr>
                <w:lang w:eastAsia="ru-RU"/>
              </w:rPr>
              <w:t xml:space="preserve"> В</w:t>
            </w:r>
            <w:r w:rsidR="00900167" w:rsidRPr="00900167">
              <w:rPr>
                <w:lang w:eastAsia="ru-RU"/>
              </w:rPr>
              <w:t xml:space="preserve"> соответствии с ч. 5 ст. 48 </w:t>
            </w:r>
            <w:proofErr w:type="spellStart"/>
            <w:r w:rsidR="00900167" w:rsidRPr="00900167">
              <w:rPr>
                <w:lang w:eastAsia="ru-RU"/>
              </w:rPr>
              <w:t>ГрК</w:t>
            </w:r>
            <w:proofErr w:type="spellEnd"/>
            <w:r w:rsidR="00900167" w:rsidRPr="00900167">
              <w:rPr>
                <w:lang w:eastAsia="ru-RU"/>
              </w:rPr>
              <w:t xml:space="preserve"> РФ лицо, осуществляющее подготовку проектной документации, несет ответственность за качество проектной документации и ее соответствие требованиям технических регламентов.</w:t>
            </w:r>
            <w:r w:rsidR="00900167">
              <w:rPr>
                <w:lang w:eastAsia="ru-RU"/>
              </w:rPr>
              <w:t xml:space="preserve"> Представленный проектный эскиз выполнен проектной организацией ООО «АДИ», также проектной организацией представлено заключение о том, что </w:t>
            </w:r>
            <w:r w:rsidR="00900167" w:rsidRPr="00900167">
              <w:rPr>
                <w:lang w:eastAsia="ru-RU"/>
              </w:rPr>
              <w:t>расположение проектируемого объекта не ухудшает градостроительную ситуацию в данном районе и не нарушает требования технических регламентов</w:t>
            </w:r>
            <w:r w:rsidR="00900167">
              <w:rPr>
                <w:lang w:eastAsia="ru-RU"/>
              </w:rPr>
              <w:t>.</w:t>
            </w:r>
          </w:p>
          <w:p w:rsidR="00262AAB" w:rsidRDefault="00900167" w:rsidP="00262AA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EastAsia"/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="00262AAB">
              <w:rPr>
                <w:lang w:eastAsia="ru-RU"/>
              </w:rPr>
              <w:t>П</w:t>
            </w:r>
            <w:r w:rsidR="00262AAB" w:rsidRPr="00262AAB">
              <w:rPr>
                <w:rFonts w:eastAsiaTheme="minorEastAsia"/>
                <w:shd w:val="clear" w:color="auto" w:fill="FFFFFF"/>
                <w:lang w:eastAsia="ru-RU"/>
              </w:rPr>
              <w:t>редполагаемый отступ от восточной границы земельного участка ООО «</w:t>
            </w:r>
            <w:r w:rsidR="00262AAB" w:rsidRPr="00900167">
              <w:rPr>
                <w:lang w:eastAsia="ru-RU"/>
              </w:rPr>
              <w:t>Специализированный застройщик</w:t>
            </w:r>
            <w:r w:rsidR="00262AAB" w:rsidRPr="00262AAB">
              <w:rPr>
                <w:rFonts w:eastAsiaTheme="minorEastAsia"/>
                <w:shd w:val="clear" w:color="auto" w:fill="FFFFFF"/>
                <w:lang w:eastAsia="ru-RU"/>
              </w:rPr>
              <w:t xml:space="preserve"> «Позитив» со стороны пер. Первомайского составляет около 2,5 м с целью организации пешеходного тротуара и озеленения в границах земельного участка.</w:t>
            </w:r>
          </w:p>
          <w:p w:rsidR="00900167" w:rsidRDefault="00900167" w:rsidP="00262AAB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Данный вопрос не относится к теме общественных обсуждений, </w:t>
            </w:r>
            <w:r w:rsidR="0069680F">
              <w:rPr>
                <w:lang w:eastAsia="ru-RU"/>
              </w:rPr>
              <w:t>тем не менее</w:t>
            </w:r>
            <w:r>
              <w:rPr>
                <w:lang w:eastAsia="ru-RU"/>
              </w:rPr>
              <w:t xml:space="preserve"> ООО «</w:t>
            </w:r>
            <w:r w:rsidRPr="00900167">
              <w:rPr>
                <w:lang w:eastAsia="ru-RU"/>
              </w:rPr>
              <w:t>Специализированный застройщик «Позитив»</w:t>
            </w:r>
            <w:r w:rsidR="0069680F">
              <w:rPr>
                <w:lang w:eastAsia="ru-RU"/>
              </w:rPr>
              <w:t xml:space="preserve"> поручено привести прилегающую территорию в соответствие с Правилами благоустройства муниципального образования города-курорта Пятигорска.</w:t>
            </w:r>
          </w:p>
        </w:tc>
      </w:tr>
    </w:tbl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lastRenderedPageBreak/>
        <w:t>Выводы по результатам общественных обсуждений: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На основании протокола № </w:t>
      </w:r>
      <w:r w:rsidR="00904023">
        <w:rPr>
          <w:sz w:val="27"/>
          <w:szCs w:val="27"/>
          <w:lang w:eastAsia="ru-RU"/>
        </w:rPr>
        <w:t>8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             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904023">
        <w:rPr>
          <w:sz w:val="27"/>
          <w:szCs w:val="27"/>
          <w:lang w:eastAsia="ru-RU"/>
        </w:rPr>
        <w:t>2 июня</w:t>
      </w:r>
      <w:r w:rsidRPr="002A774D">
        <w:rPr>
          <w:sz w:val="27"/>
          <w:szCs w:val="27"/>
          <w:lang w:eastAsia="ru-RU"/>
        </w:rPr>
        <w:t xml:space="preserve"> 2023 года Комиссия рекомендует:</w:t>
      </w:r>
    </w:p>
    <w:p w:rsidR="00904023" w:rsidRPr="00904023" w:rsidRDefault="002A774D" w:rsidP="0090402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A774D">
        <w:rPr>
          <w:sz w:val="28"/>
        </w:rPr>
        <w:t xml:space="preserve">предоставить разрешения </w:t>
      </w:r>
      <w:r w:rsidRPr="002A774D">
        <w:rPr>
          <w:sz w:val="28"/>
          <w:szCs w:val="28"/>
          <w:lang w:eastAsia="ru-RU"/>
        </w:rPr>
        <w:t>на</w:t>
      </w:r>
      <w:r w:rsidR="0053691A">
        <w:rPr>
          <w:sz w:val="28"/>
          <w:szCs w:val="28"/>
          <w:lang w:eastAsia="ru-RU"/>
        </w:rPr>
        <w:t xml:space="preserve"> </w:t>
      </w:r>
      <w:r w:rsidR="00904023" w:rsidRPr="00904023">
        <w:rPr>
          <w:sz w:val="28"/>
          <w:szCs w:val="28"/>
          <w:lang w:eastAsia="ru-RU"/>
        </w:rPr>
        <w:t>отклонение от предельных параметров разрешенного строительства многоэтажного жилого дома на земельном участке с кадастровым номером 26:33:150405:39 по адресу: Ставропольский край, город Пятигорск, ул. Первомайская, 81, расположенном в соответствии с Правилами землепользования и застройки муниципального образования города-курорта Пятигорска в зоне «Ж-4» Многоэтажная жилая застройка (высотная), предоставленном на праве аренды Обществу с ограниченной ответственностью «Специализированный застройщик «Позитив», с параметрами:</w:t>
      </w:r>
    </w:p>
    <w:p w:rsidR="002A774D" w:rsidRPr="002A774D" w:rsidRDefault="00904023" w:rsidP="00904023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904023">
        <w:rPr>
          <w:sz w:val="28"/>
          <w:szCs w:val="28"/>
          <w:lang w:eastAsia="ru-RU"/>
        </w:rPr>
        <w:t>минимальные отступы от границ земельных участков – 0 м</w:t>
      </w:r>
      <w:r w:rsidR="002A774D" w:rsidRPr="002A774D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3691A" w:rsidRPr="00822F46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С.А. Марченко</w:t>
      </w:r>
    </w:p>
    <w:p w:rsidR="0053691A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>
        <w:rPr>
          <w:sz w:val="27"/>
          <w:szCs w:val="27"/>
        </w:rPr>
        <w:t>А.А.Шишко</w:t>
      </w:r>
    </w:p>
    <w:p w:rsidR="0068099A" w:rsidRPr="00967DDD" w:rsidRDefault="0068099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68099A" w:rsidRPr="00967DDD" w:rsidSect="004B66F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A6DD3"/>
    <w:rsid w:val="000A7F4F"/>
    <w:rsid w:val="000D6123"/>
    <w:rsid w:val="000E2D1D"/>
    <w:rsid w:val="000E3487"/>
    <w:rsid w:val="00111045"/>
    <w:rsid w:val="001153B7"/>
    <w:rsid w:val="001524CC"/>
    <w:rsid w:val="00196E4B"/>
    <w:rsid w:val="001B180E"/>
    <w:rsid w:val="001D125F"/>
    <w:rsid w:val="00203DC8"/>
    <w:rsid w:val="002244EF"/>
    <w:rsid w:val="00241069"/>
    <w:rsid w:val="00262AAB"/>
    <w:rsid w:val="00284DCF"/>
    <w:rsid w:val="002A774D"/>
    <w:rsid w:val="002B69DD"/>
    <w:rsid w:val="002C3DDD"/>
    <w:rsid w:val="002C55B7"/>
    <w:rsid w:val="002D56C4"/>
    <w:rsid w:val="003119BD"/>
    <w:rsid w:val="003366A0"/>
    <w:rsid w:val="00346DDC"/>
    <w:rsid w:val="0035091F"/>
    <w:rsid w:val="003B3A52"/>
    <w:rsid w:val="003B4139"/>
    <w:rsid w:val="003E140F"/>
    <w:rsid w:val="003F0CE6"/>
    <w:rsid w:val="003F5A16"/>
    <w:rsid w:val="004255FE"/>
    <w:rsid w:val="004308FB"/>
    <w:rsid w:val="00454DF8"/>
    <w:rsid w:val="00463CBA"/>
    <w:rsid w:val="00480C11"/>
    <w:rsid w:val="004879E6"/>
    <w:rsid w:val="004B0A83"/>
    <w:rsid w:val="004B23BF"/>
    <w:rsid w:val="004B66FA"/>
    <w:rsid w:val="004C1513"/>
    <w:rsid w:val="004C4256"/>
    <w:rsid w:val="00525EEB"/>
    <w:rsid w:val="0053691A"/>
    <w:rsid w:val="00546ABD"/>
    <w:rsid w:val="005B30D3"/>
    <w:rsid w:val="005C1212"/>
    <w:rsid w:val="005D701D"/>
    <w:rsid w:val="0068099A"/>
    <w:rsid w:val="0069680F"/>
    <w:rsid w:val="007423E4"/>
    <w:rsid w:val="00763A27"/>
    <w:rsid w:val="00791A84"/>
    <w:rsid w:val="00826BEA"/>
    <w:rsid w:val="00835B64"/>
    <w:rsid w:val="008605FE"/>
    <w:rsid w:val="00870A99"/>
    <w:rsid w:val="00893CE5"/>
    <w:rsid w:val="008D6C5F"/>
    <w:rsid w:val="00900167"/>
    <w:rsid w:val="00904023"/>
    <w:rsid w:val="00911A06"/>
    <w:rsid w:val="00934EA9"/>
    <w:rsid w:val="00951BAD"/>
    <w:rsid w:val="009A299B"/>
    <w:rsid w:val="009A5D65"/>
    <w:rsid w:val="00A1715C"/>
    <w:rsid w:val="00A2183E"/>
    <w:rsid w:val="00A94636"/>
    <w:rsid w:val="00AB715A"/>
    <w:rsid w:val="00AE48B1"/>
    <w:rsid w:val="00B0313D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959FD"/>
    <w:rsid w:val="00CA2A9A"/>
    <w:rsid w:val="00D23644"/>
    <w:rsid w:val="00D5258B"/>
    <w:rsid w:val="00D64EE7"/>
    <w:rsid w:val="00DC6470"/>
    <w:rsid w:val="00DD3054"/>
    <w:rsid w:val="00E0421F"/>
    <w:rsid w:val="00ED2C38"/>
    <w:rsid w:val="00ED7984"/>
    <w:rsid w:val="00EE0BA4"/>
    <w:rsid w:val="00F1198D"/>
    <w:rsid w:val="00F23FAC"/>
    <w:rsid w:val="00F321A9"/>
    <w:rsid w:val="00F6108D"/>
    <w:rsid w:val="00F940F1"/>
    <w:rsid w:val="00F95432"/>
    <w:rsid w:val="00F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0"/>
    <w:uiPriority w:val="34"/>
    <w:qFormat/>
    <w:rsid w:val="00F1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FC7DF-CD1E-4548-BF49-5344503F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2023-06-02T13:12:00Z</cp:lastPrinted>
  <dcterms:created xsi:type="dcterms:W3CDTF">2018-12-24T06:42:00Z</dcterms:created>
  <dcterms:modified xsi:type="dcterms:W3CDTF">2023-06-07T13:56:00Z</dcterms:modified>
</cp:coreProperties>
</file>