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67" w:rsidRPr="008A1461" w:rsidRDefault="008A1461" w:rsidP="008A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461">
        <w:rPr>
          <w:rFonts w:ascii="Times New Roman" w:hAnsi="Times New Roman" w:cs="Times New Roman"/>
          <w:sz w:val="28"/>
          <w:szCs w:val="28"/>
        </w:rPr>
        <w:t>№ 2307 от 29.06.2016 г.</w:t>
      </w:r>
    </w:p>
    <w:p w:rsidR="00241503" w:rsidRDefault="00241503" w:rsidP="00241503">
      <w:pPr>
        <w:rPr>
          <w:sz w:val="28"/>
          <w:szCs w:val="28"/>
        </w:rPr>
      </w:pPr>
    </w:p>
    <w:p w:rsidR="00241503" w:rsidRDefault="00241503" w:rsidP="00422492">
      <w:pPr>
        <w:spacing w:after="0"/>
        <w:rPr>
          <w:sz w:val="28"/>
          <w:szCs w:val="28"/>
        </w:rPr>
      </w:pPr>
    </w:p>
    <w:p w:rsidR="00B47747" w:rsidRDefault="00B47747" w:rsidP="00422492">
      <w:pPr>
        <w:spacing w:after="0"/>
        <w:rPr>
          <w:sz w:val="28"/>
          <w:szCs w:val="28"/>
        </w:rPr>
      </w:pPr>
    </w:p>
    <w:p w:rsidR="00B47747" w:rsidRDefault="00B47747" w:rsidP="00422492">
      <w:pPr>
        <w:spacing w:after="0"/>
        <w:rPr>
          <w:sz w:val="28"/>
          <w:szCs w:val="28"/>
        </w:rPr>
      </w:pPr>
    </w:p>
    <w:p w:rsidR="00B47747" w:rsidRDefault="00B47747" w:rsidP="00422492">
      <w:pPr>
        <w:spacing w:after="0"/>
        <w:rPr>
          <w:sz w:val="28"/>
          <w:szCs w:val="28"/>
        </w:rPr>
      </w:pPr>
    </w:p>
    <w:p w:rsidR="005B2757" w:rsidRDefault="00241503" w:rsidP="00B4774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03">
        <w:rPr>
          <w:rFonts w:ascii="Times New Roman" w:hAnsi="Times New Roman" w:cs="Times New Roman"/>
          <w:sz w:val="28"/>
          <w:szCs w:val="28"/>
        </w:rPr>
        <w:t xml:space="preserve">Об </w:t>
      </w:r>
      <w:r w:rsidR="000936C4">
        <w:rPr>
          <w:rFonts w:ascii="Times New Roman" w:hAnsi="Times New Roman" w:cs="Times New Roman"/>
          <w:sz w:val="28"/>
          <w:szCs w:val="28"/>
        </w:rPr>
        <w:t xml:space="preserve">утверждении Правил определения </w:t>
      </w:r>
      <w:proofErr w:type="gramStart"/>
      <w:r w:rsidR="005B2757">
        <w:rPr>
          <w:rFonts w:ascii="Times New Roman" w:hAnsi="Times New Roman" w:cs="Times New Roman"/>
          <w:sz w:val="28"/>
          <w:szCs w:val="28"/>
        </w:rPr>
        <w:t>т</w:t>
      </w:r>
      <w:hyperlink w:anchor="Par29" w:history="1">
        <w:r w:rsidR="005B2757" w:rsidRPr="00F53949">
          <w:rPr>
            <w:rFonts w:ascii="Times New Roman" w:hAnsi="Times New Roman" w:cs="Times New Roman"/>
            <w:sz w:val="28"/>
            <w:szCs w:val="28"/>
          </w:rPr>
          <w:t>ребовани</w:t>
        </w:r>
        <w:r w:rsidR="005B2757">
          <w:rPr>
            <w:rFonts w:ascii="Times New Roman" w:hAnsi="Times New Roman" w:cs="Times New Roman"/>
            <w:sz w:val="28"/>
            <w:szCs w:val="28"/>
          </w:rPr>
          <w:t>й</w:t>
        </w:r>
        <w:proofErr w:type="gramEnd"/>
      </w:hyperlink>
      <w:r w:rsidR="005B2757" w:rsidRPr="005E4BFA">
        <w:rPr>
          <w:rFonts w:ascii="Times New Roman" w:hAnsi="Times New Roman" w:cs="Times New Roman"/>
          <w:sz w:val="28"/>
          <w:szCs w:val="28"/>
        </w:rPr>
        <w:t xml:space="preserve">к закупаемым </w:t>
      </w:r>
      <w:r w:rsidR="00644EBE" w:rsidRPr="00644EBE">
        <w:rPr>
          <w:rFonts w:ascii="Times New Roman" w:hAnsi="Times New Roman" w:cs="Times New Roman"/>
          <w:sz w:val="28"/>
          <w:szCs w:val="28"/>
        </w:rPr>
        <w:t>Думой города Пятигорска, администрацией города Пятигорска и её структурными подразделениями, обладающими статусом юридического лица</w:t>
      </w:r>
      <w:r w:rsidR="005B2757" w:rsidRPr="00644EBE">
        <w:rPr>
          <w:rFonts w:ascii="Times New Roman" w:hAnsi="Times New Roman" w:cs="Times New Roman"/>
          <w:sz w:val="28"/>
          <w:szCs w:val="28"/>
        </w:rPr>
        <w:t>,  и подведомственными</w:t>
      </w:r>
      <w:r w:rsidR="005B2757" w:rsidRPr="005E4BFA"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="005B2757" w:rsidRPr="004A4EA1">
        <w:rPr>
          <w:rFonts w:ascii="Times New Roman" w:hAnsi="Times New Roman" w:cs="Times New Roman"/>
          <w:sz w:val="28"/>
          <w:szCs w:val="28"/>
        </w:rPr>
        <w:t xml:space="preserve"> органам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5B2757" w:rsidRDefault="005B2757" w:rsidP="00422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A71" w:rsidRDefault="00241503" w:rsidP="00D930F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0F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930F4">
          <w:rPr>
            <w:rFonts w:ascii="Times New Roman" w:hAnsi="Times New Roman" w:cs="Times New Roman"/>
            <w:sz w:val="28"/>
            <w:szCs w:val="28"/>
          </w:rPr>
          <w:t xml:space="preserve"> статьей 19</w:t>
        </w:r>
      </w:hyperlink>
      <w:r w:rsidRPr="00D930F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A5053" w:rsidRPr="00D930F4">
        <w:rPr>
          <w:rFonts w:ascii="Times New Roman" w:hAnsi="Times New Roman" w:cs="Times New Roman"/>
          <w:sz w:val="28"/>
          <w:szCs w:val="28"/>
        </w:rPr>
        <w:t xml:space="preserve">от 05.04.2013 г. </w:t>
      </w:r>
    </w:p>
    <w:p w:rsidR="00241503" w:rsidRPr="00D930F4" w:rsidRDefault="001A5053" w:rsidP="000E7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0F4"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BB498A" w:rsidRPr="00D930F4">
        <w:rPr>
          <w:rFonts w:ascii="Times New Roman" w:hAnsi="Times New Roman" w:cs="Times New Roman"/>
          <w:sz w:val="28"/>
          <w:szCs w:val="28"/>
        </w:rPr>
        <w:t>«</w:t>
      </w:r>
      <w:r w:rsidR="00241503" w:rsidRPr="00D930F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BB498A" w:rsidRPr="00D930F4">
        <w:rPr>
          <w:rFonts w:ascii="Times New Roman" w:hAnsi="Times New Roman" w:cs="Times New Roman"/>
          <w:sz w:val="28"/>
          <w:szCs w:val="28"/>
        </w:rPr>
        <w:t>»</w:t>
      </w:r>
      <w:r w:rsidR="00241503" w:rsidRPr="00D930F4">
        <w:rPr>
          <w:rFonts w:ascii="Times New Roman" w:hAnsi="Times New Roman" w:cs="Times New Roman"/>
          <w:sz w:val="28"/>
          <w:szCs w:val="28"/>
        </w:rPr>
        <w:t>,</w:t>
      </w:r>
      <w:r w:rsidRPr="00D930F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="008B29AD" w:rsidRPr="00D930F4">
        <w:rPr>
          <w:rFonts w:ascii="Times New Roman" w:hAnsi="Times New Roman" w:cs="Times New Roman"/>
          <w:sz w:val="28"/>
          <w:szCs w:val="28"/>
        </w:rPr>
        <w:t>02</w:t>
      </w:r>
      <w:r w:rsidRPr="00D930F4">
        <w:rPr>
          <w:rFonts w:ascii="Times New Roman" w:hAnsi="Times New Roman" w:cs="Times New Roman"/>
          <w:sz w:val="28"/>
          <w:szCs w:val="28"/>
        </w:rPr>
        <w:t>.0</w:t>
      </w:r>
      <w:r w:rsidR="008B29AD" w:rsidRPr="00D930F4">
        <w:rPr>
          <w:rFonts w:ascii="Times New Roman" w:hAnsi="Times New Roman" w:cs="Times New Roman"/>
          <w:sz w:val="28"/>
          <w:szCs w:val="28"/>
        </w:rPr>
        <w:t>9</w:t>
      </w:r>
      <w:r w:rsidRPr="00D930F4">
        <w:rPr>
          <w:rFonts w:ascii="Times New Roman" w:hAnsi="Times New Roman" w:cs="Times New Roman"/>
          <w:sz w:val="28"/>
          <w:szCs w:val="28"/>
        </w:rPr>
        <w:t>.201</w:t>
      </w:r>
      <w:r w:rsidR="008B29AD" w:rsidRPr="00D930F4">
        <w:rPr>
          <w:rFonts w:ascii="Times New Roman" w:hAnsi="Times New Roman" w:cs="Times New Roman"/>
          <w:sz w:val="28"/>
          <w:szCs w:val="28"/>
        </w:rPr>
        <w:t>5</w:t>
      </w:r>
      <w:r w:rsidRPr="00D930F4">
        <w:rPr>
          <w:rFonts w:ascii="Times New Roman" w:hAnsi="Times New Roman" w:cs="Times New Roman"/>
          <w:sz w:val="28"/>
          <w:szCs w:val="28"/>
        </w:rPr>
        <w:t xml:space="preserve"> г. № </w:t>
      </w:r>
      <w:r w:rsidR="008B29AD" w:rsidRPr="00D930F4">
        <w:rPr>
          <w:rFonts w:ascii="Times New Roman" w:hAnsi="Times New Roman" w:cs="Times New Roman"/>
          <w:sz w:val="28"/>
          <w:szCs w:val="28"/>
        </w:rPr>
        <w:t>926</w:t>
      </w:r>
      <w:r w:rsidRPr="00D930F4">
        <w:rPr>
          <w:rFonts w:ascii="Times New Roman" w:hAnsi="Times New Roman" w:cs="Times New Roman"/>
          <w:sz w:val="28"/>
          <w:szCs w:val="28"/>
        </w:rPr>
        <w:t xml:space="preserve"> «Об </w:t>
      </w:r>
      <w:r w:rsidR="008B29AD" w:rsidRPr="00D930F4">
        <w:rPr>
          <w:rFonts w:ascii="Times New Roman" w:hAnsi="Times New Roman" w:cs="Times New Roman"/>
          <w:sz w:val="28"/>
          <w:szCs w:val="28"/>
        </w:rPr>
        <w:t>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Pr="00D930F4">
        <w:rPr>
          <w:rFonts w:ascii="Times New Roman" w:hAnsi="Times New Roman" w:cs="Times New Roman"/>
          <w:sz w:val="28"/>
          <w:szCs w:val="28"/>
        </w:rPr>
        <w:t>»</w:t>
      </w:r>
      <w:r w:rsidR="00D930F4" w:rsidRPr="00D930F4">
        <w:rPr>
          <w:rFonts w:ascii="Times New Roman" w:hAnsi="Times New Roman" w:cs="Times New Roman"/>
          <w:sz w:val="28"/>
          <w:szCs w:val="28"/>
        </w:rPr>
        <w:t xml:space="preserve">, </w:t>
      </w:r>
      <w:r w:rsidR="00D930F4" w:rsidRPr="001410E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от </w:t>
      </w:r>
      <w:r w:rsidR="001410E5" w:rsidRPr="001410E5">
        <w:rPr>
          <w:rFonts w:ascii="Times New Roman" w:hAnsi="Times New Roman" w:cs="Times New Roman"/>
          <w:sz w:val="28"/>
          <w:szCs w:val="28"/>
        </w:rPr>
        <w:t xml:space="preserve">21.12.2015 г. </w:t>
      </w:r>
      <w:r w:rsidR="00D930F4" w:rsidRPr="001410E5">
        <w:rPr>
          <w:rFonts w:ascii="Times New Roman" w:hAnsi="Times New Roman" w:cs="Times New Roman"/>
          <w:sz w:val="28"/>
          <w:szCs w:val="28"/>
        </w:rPr>
        <w:t xml:space="preserve">№ </w:t>
      </w:r>
      <w:r w:rsidR="001410E5" w:rsidRPr="001410E5">
        <w:rPr>
          <w:rFonts w:ascii="Times New Roman" w:hAnsi="Times New Roman" w:cs="Times New Roman"/>
          <w:sz w:val="28"/>
          <w:szCs w:val="28"/>
        </w:rPr>
        <w:t xml:space="preserve">5826 </w:t>
      </w:r>
      <w:r w:rsidR="00D930F4" w:rsidRPr="001410E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6" w:anchor="Par29" w:history="1">
        <w:r w:rsidR="00D930F4" w:rsidRPr="001410E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требований</w:t>
        </w:r>
      </w:hyperlink>
      <w:r w:rsidR="00D930F4" w:rsidRPr="001410E5">
        <w:rPr>
          <w:rFonts w:ascii="Times New Roman" w:hAnsi="Times New Roman" w:cs="Times New Roman"/>
          <w:sz w:val="28"/>
          <w:szCs w:val="28"/>
        </w:rPr>
        <w:t xml:space="preserve"> к порядку</w:t>
      </w:r>
      <w:proofErr w:type="gramEnd"/>
      <w:r w:rsidR="00D930F4" w:rsidRPr="001410E5">
        <w:rPr>
          <w:rFonts w:ascii="Times New Roman" w:hAnsi="Times New Roman" w:cs="Times New Roman"/>
          <w:sz w:val="28"/>
          <w:szCs w:val="28"/>
        </w:rPr>
        <w:t xml:space="preserve">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исполнения»</w:t>
      </w:r>
    </w:p>
    <w:p w:rsidR="00241503" w:rsidRPr="00D930F4" w:rsidRDefault="00241503" w:rsidP="00D93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503" w:rsidRPr="00241503" w:rsidRDefault="00241503" w:rsidP="00875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50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1503" w:rsidRPr="00241503" w:rsidRDefault="00241503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A71" w:rsidRDefault="005B2757" w:rsidP="000E7A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D550AB">
        <w:rPr>
          <w:rFonts w:ascii="Times New Roman" w:hAnsi="Times New Roman" w:cs="Times New Roman"/>
          <w:sz w:val="28"/>
          <w:szCs w:val="28"/>
        </w:rPr>
        <w:t xml:space="preserve"> Правила определения </w:t>
      </w:r>
      <w:proofErr w:type="gramStart"/>
      <w:r w:rsidR="00D550AB">
        <w:rPr>
          <w:rFonts w:ascii="Times New Roman" w:hAnsi="Times New Roman" w:cs="Times New Roman"/>
          <w:sz w:val="28"/>
          <w:szCs w:val="28"/>
        </w:rPr>
        <w:t>т</w:t>
      </w:r>
      <w:hyperlink w:anchor="Par29" w:history="1">
        <w:r w:rsidR="00D550AB" w:rsidRPr="00F53949">
          <w:rPr>
            <w:rFonts w:ascii="Times New Roman" w:hAnsi="Times New Roman" w:cs="Times New Roman"/>
            <w:sz w:val="28"/>
            <w:szCs w:val="28"/>
          </w:rPr>
          <w:t>ребовани</w:t>
        </w:r>
        <w:r w:rsidR="00D550AB">
          <w:rPr>
            <w:rFonts w:ascii="Times New Roman" w:hAnsi="Times New Roman" w:cs="Times New Roman"/>
            <w:sz w:val="28"/>
            <w:szCs w:val="28"/>
          </w:rPr>
          <w:t>й</w:t>
        </w:r>
        <w:proofErr w:type="gramEnd"/>
      </w:hyperlink>
      <w:r w:rsidRPr="005E4BFA">
        <w:rPr>
          <w:rFonts w:ascii="Times New Roman" w:hAnsi="Times New Roman" w:cs="Times New Roman"/>
          <w:sz w:val="28"/>
          <w:szCs w:val="28"/>
        </w:rPr>
        <w:t xml:space="preserve">к закупаемым </w:t>
      </w:r>
      <w:r w:rsidR="00E008BB" w:rsidRPr="00644EBE">
        <w:rPr>
          <w:rFonts w:ascii="Times New Roman" w:hAnsi="Times New Roman" w:cs="Times New Roman"/>
          <w:sz w:val="28"/>
          <w:szCs w:val="28"/>
        </w:rPr>
        <w:t xml:space="preserve">Думой города Пятигорска, администрацией города Пятигорска и её структурными подразделениями, обладающими статусом юридического лица, </w:t>
      </w:r>
      <w:r w:rsidRPr="005E4BFA">
        <w:rPr>
          <w:rFonts w:ascii="Times New Roman" w:hAnsi="Times New Roman" w:cs="Times New Roman"/>
          <w:sz w:val="28"/>
          <w:szCs w:val="28"/>
        </w:rPr>
        <w:t>и подведомственными указанным</w:t>
      </w:r>
      <w:r w:rsidRPr="004A4EA1">
        <w:rPr>
          <w:rFonts w:ascii="Times New Roman" w:hAnsi="Times New Roman" w:cs="Times New Roman"/>
          <w:sz w:val="28"/>
          <w:szCs w:val="28"/>
        </w:rPr>
        <w:t xml:space="preserve"> органам казенными и бюджетными </w:t>
      </w:r>
      <w:r w:rsidRPr="00770A55">
        <w:rPr>
          <w:rFonts w:ascii="Times New Roman" w:hAnsi="Times New Roman" w:cs="Times New Roman"/>
          <w:sz w:val="28"/>
          <w:szCs w:val="28"/>
        </w:rPr>
        <w:t>учреждениями отдельным видам товаров, работ, услуг (в том числе предельные цены товаров, работ, услуг).</w:t>
      </w:r>
    </w:p>
    <w:p w:rsidR="000E7A71" w:rsidRDefault="000E7A71" w:rsidP="000E7A71">
      <w:pPr>
        <w:pStyle w:val="a3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7A71" w:rsidRDefault="000E7A71" w:rsidP="000E7A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EF">
        <w:rPr>
          <w:rFonts w:ascii="Times New Roman" w:hAnsi="Times New Roman" w:cs="Times New Roman"/>
          <w:sz w:val="28"/>
          <w:szCs w:val="28"/>
        </w:rPr>
        <w:t xml:space="preserve">Думе города Пятигорска, администрации города Пятигорска и её структурным подразделениям, обладающим статусом юридического лица, утвердить </w:t>
      </w:r>
      <w:r w:rsidRPr="005E4BFA">
        <w:rPr>
          <w:rFonts w:ascii="Times New Roman" w:hAnsi="Times New Roman" w:cs="Times New Roman"/>
          <w:sz w:val="28"/>
          <w:szCs w:val="28"/>
        </w:rPr>
        <w:t xml:space="preserve">требования к закупаемым ими и подведомственными </w:t>
      </w:r>
      <w:r w:rsidR="001410E5">
        <w:rPr>
          <w:rFonts w:ascii="Times New Roman" w:hAnsi="Times New Roman" w:cs="Times New Roman"/>
          <w:sz w:val="28"/>
          <w:szCs w:val="28"/>
        </w:rPr>
        <w:t>им</w:t>
      </w:r>
      <w:r w:rsidRPr="004A4EA1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отдельным видам товаров, работ, услуг (в том числе предельные цены товаров, работ, услуг</w:t>
      </w:r>
      <w:proofErr w:type="gramStart"/>
      <w:r w:rsidRPr="004A4EA1">
        <w:rPr>
          <w:rFonts w:ascii="Times New Roman" w:hAnsi="Times New Roman" w:cs="Times New Roman"/>
          <w:sz w:val="28"/>
          <w:szCs w:val="28"/>
        </w:rPr>
        <w:t>)</w:t>
      </w:r>
      <w:r w:rsidRPr="00CC74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74EF">
        <w:rPr>
          <w:rFonts w:ascii="Times New Roman" w:hAnsi="Times New Roman" w:cs="Times New Roman"/>
          <w:sz w:val="28"/>
          <w:szCs w:val="28"/>
        </w:rPr>
        <w:t xml:space="preserve"> </w:t>
      </w:r>
      <w:r w:rsidRPr="00CC74E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прилагаемыми </w:t>
      </w:r>
      <w:r>
        <w:rPr>
          <w:rFonts w:ascii="Times New Roman" w:hAnsi="Times New Roman" w:cs="Times New Roman"/>
          <w:sz w:val="28"/>
          <w:szCs w:val="28"/>
        </w:rPr>
        <w:t>Правилами определения т</w:t>
      </w:r>
      <w:hyperlink w:anchor="Par29" w:history="1">
        <w:r w:rsidRPr="00F53949">
          <w:rPr>
            <w:rFonts w:ascii="Times New Roman" w:hAnsi="Times New Roman" w:cs="Times New Roman"/>
            <w:sz w:val="28"/>
            <w:szCs w:val="28"/>
          </w:rPr>
          <w:t>ребовани</w:t>
        </w:r>
        <w:r>
          <w:rPr>
            <w:rFonts w:ascii="Times New Roman" w:hAnsi="Times New Roman" w:cs="Times New Roman"/>
            <w:sz w:val="28"/>
            <w:szCs w:val="28"/>
          </w:rPr>
          <w:t>й</w:t>
        </w:r>
      </w:hyperlink>
      <w:r w:rsidRPr="005E4BFA">
        <w:rPr>
          <w:rFonts w:ascii="Times New Roman" w:hAnsi="Times New Roman" w:cs="Times New Roman"/>
          <w:sz w:val="28"/>
          <w:szCs w:val="28"/>
        </w:rPr>
        <w:t xml:space="preserve">к закупаемым </w:t>
      </w:r>
      <w:r w:rsidRPr="00644EBE">
        <w:rPr>
          <w:rFonts w:ascii="Times New Roman" w:hAnsi="Times New Roman" w:cs="Times New Roman"/>
          <w:sz w:val="28"/>
          <w:szCs w:val="28"/>
        </w:rPr>
        <w:t xml:space="preserve">Думой города Пятигорска, администрацией города Пятигорска и её структурными подразделениями, обладающими статусом юридического лица, </w:t>
      </w:r>
      <w:r w:rsidRPr="005E4BFA">
        <w:rPr>
          <w:rFonts w:ascii="Times New Roman" w:hAnsi="Times New Roman" w:cs="Times New Roman"/>
          <w:sz w:val="28"/>
          <w:szCs w:val="28"/>
        </w:rPr>
        <w:t>и подведомственными указанным</w:t>
      </w:r>
      <w:r w:rsidRPr="004A4EA1">
        <w:rPr>
          <w:rFonts w:ascii="Times New Roman" w:hAnsi="Times New Roman" w:cs="Times New Roman"/>
          <w:sz w:val="28"/>
          <w:szCs w:val="28"/>
        </w:rPr>
        <w:t xml:space="preserve"> органам казенными и бюджетными </w:t>
      </w:r>
      <w:r w:rsidRPr="00770A55">
        <w:rPr>
          <w:rFonts w:ascii="Times New Roman" w:hAnsi="Times New Roman" w:cs="Times New Roman"/>
          <w:sz w:val="28"/>
          <w:szCs w:val="28"/>
        </w:rPr>
        <w:t>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A71" w:rsidRPr="000E7A71" w:rsidRDefault="000E7A71" w:rsidP="000E7A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7E4" w:rsidRPr="00B47A2E" w:rsidRDefault="000A29FB" w:rsidP="000E7A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AB">
        <w:rPr>
          <w:rFonts w:ascii="Times New Roman" w:hAnsi="Times New Roman" w:cs="Times New Roman"/>
          <w:sz w:val="28"/>
          <w:szCs w:val="28"/>
        </w:rPr>
        <w:t>Р</w:t>
      </w:r>
      <w:r w:rsidR="00B827E4" w:rsidRPr="00D550AB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612EE3">
        <w:rPr>
          <w:rFonts w:ascii="Times New Roman" w:hAnsi="Times New Roman" w:cs="Times New Roman"/>
          <w:sz w:val="28"/>
          <w:szCs w:val="28"/>
        </w:rPr>
        <w:t>прилагаемые</w:t>
      </w:r>
      <w:r w:rsidR="00D550AB" w:rsidRPr="00D550AB">
        <w:rPr>
          <w:rFonts w:ascii="Times New Roman" w:hAnsi="Times New Roman" w:cs="Times New Roman"/>
          <w:sz w:val="28"/>
          <w:szCs w:val="28"/>
        </w:rPr>
        <w:t>Правила определения т</w:t>
      </w:r>
      <w:hyperlink w:anchor="Par29" w:history="1">
        <w:r w:rsidR="00D550AB" w:rsidRPr="00D550AB">
          <w:rPr>
            <w:rFonts w:ascii="Times New Roman" w:hAnsi="Times New Roman" w:cs="Times New Roman"/>
            <w:sz w:val="28"/>
            <w:szCs w:val="28"/>
          </w:rPr>
          <w:t>ребований</w:t>
        </w:r>
      </w:hyperlink>
      <w:r w:rsidR="005B2757" w:rsidRPr="00D550AB">
        <w:rPr>
          <w:rFonts w:ascii="Times New Roman" w:hAnsi="Times New Roman" w:cs="Times New Roman"/>
          <w:sz w:val="28"/>
          <w:szCs w:val="28"/>
        </w:rPr>
        <w:t xml:space="preserve"> к закупаемым </w:t>
      </w:r>
      <w:r w:rsidR="00C53F59" w:rsidRPr="00644EBE">
        <w:rPr>
          <w:rFonts w:ascii="Times New Roman" w:hAnsi="Times New Roman" w:cs="Times New Roman"/>
          <w:sz w:val="28"/>
          <w:szCs w:val="28"/>
        </w:rPr>
        <w:t xml:space="preserve">Думой города Пятигорска, администрацией города Пятигорска и её структурными подразделениями, обладающими статусом юридического лица, </w:t>
      </w:r>
      <w:r w:rsidR="005B2757" w:rsidRPr="00D550AB">
        <w:rPr>
          <w:rFonts w:ascii="Times New Roman" w:hAnsi="Times New Roman" w:cs="Times New Roman"/>
          <w:sz w:val="28"/>
          <w:szCs w:val="28"/>
        </w:rPr>
        <w:t>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</w:t>
      </w:r>
      <w:proofErr w:type="gramStart"/>
      <w:r w:rsidR="005B2757" w:rsidRPr="00D550AB">
        <w:rPr>
          <w:rFonts w:ascii="Times New Roman" w:hAnsi="Times New Roman" w:cs="Times New Roman"/>
          <w:sz w:val="28"/>
          <w:szCs w:val="28"/>
        </w:rPr>
        <w:t>)</w:t>
      </w:r>
      <w:r w:rsidRPr="00D550A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550AB">
        <w:rPr>
          <w:rFonts w:ascii="Times New Roman" w:hAnsi="Times New Roman" w:cs="Times New Roman"/>
          <w:sz w:val="28"/>
          <w:szCs w:val="28"/>
        </w:rPr>
        <w:t xml:space="preserve">а официальном сайте города-курорта Пятигорска и </w:t>
      </w:r>
      <w:r w:rsidR="00B827E4" w:rsidRPr="00D550AB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5B2757" w:rsidRPr="00D550AB">
        <w:rPr>
          <w:rFonts w:ascii="Times New Roman" w:hAnsi="Times New Roman" w:cs="Times New Roman"/>
          <w:sz w:val="28"/>
          <w:szCs w:val="28"/>
        </w:rPr>
        <w:t xml:space="preserve"> в сфере закупок в информационно-телекоммуникационной сети «Интернет</w:t>
      </w:r>
      <w:r w:rsidR="005B2757" w:rsidRPr="00B47A2E">
        <w:rPr>
          <w:rFonts w:ascii="Times New Roman" w:hAnsi="Times New Roman" w:cs="Times New Roman"/>
          <w:sz w:val="28"/>
          <w:szCs w:val="28"/>
        </w:rPr>
        <w:t>»</w:t>
      </w:r>
      <w:r w:rsidR="00B827E4" w:rsidRPr="00B47A2E">
        <w:rPr>
          <w:rFonts w:ascii="Times New Roman" w:hAnsi="Times New Roman" w:cs="Times New Roman"/>
          <w:sz w:val="28"/>
          <w:szCs w:val="28"/>
        </w:rPr>
        <w:t>.</w:t>
      </w:r>
    </w:p>
    <w:p w:rsidR="000E7A71" w:rsidRDefault="000E7A71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487" w:rsidRDefault="007E2487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53F59" w:rsidRPr="00644EBE">
        <w:rPr>
          <w:rFonts w:ascii="Times New Roman" w:hAnsi="Times New Roman" w:cs="Times New Roman"/>
          <w:sz w:val="28"/>
          <w:szCs w:val="28"/>
        </w:rPr>
        <w:t>Дум</w:t>
      </w:r>
      <w:r w:rsidR="00C53F59">
        <w:rPr>
          <w:rFonts w:ascii="Times New Roman" w:hAnsi="Times New Roman" w:cs="Times New Roman"/>
          <w:sz w:val="28"/>
          <w:szCs w:val="28"/>
        </w:rPr>
        <w:t>е</w:t>
      </w:r>
      <w:r w:rsidR="00C53F59" w:rsidRPr="00644EBE">
        <w:rPr>
          <w:rFonts w:ascii="Times New Roman" w:hAnsi="Times New Roman" w:cs="Times New Roman"/>
          <w:sz w:val="28"/>
          <w:szCs w:val="28"/>
        </w:rPr>
        <w:t xml:space="preserve"> города Пятигорска, администраци</w:t>
      </w:r>
      <w:r w:rsidR="00C53F59">
        <w:rPr>
          <w:rFonts w:ascii="Times New Roman" w:hAnsi="Times New Roman" w:cs="Times New Roman"/>
          <w:sz w:val="28"/>
          <w:szCs w:val="28"/>
        </w:rPr>
        <w:t>и</w:t>
      </w:r>
      <w:r w:rsidR="00C53F59" w:rsidRPr="00644EBE">
        <w:rPr>
          <w:rFonts w:ascii="Times New Roman" w:hAnsi="Times New Roman" w:cs="Times New Roman"/>
          <w:sz w:val="28"/>
          <w:szCs w:val="28"/>
        </w:rPr>
        <w:t xml:space="preserve"> города Пятигорска и её структурным подразделениям, обладающим статусом юридического лица, </w:t>
      </w:r>
      <w:r>
        <w:rPr>
          <w:rFonts w:ascii="Times New Roman" w:hAnsi="Times New Roman" w:cs="Times New Roman"/>
          <w:sz w:val="28"/>
          <w:szCs w:val="28"/>
        </w:rPr>
        <w:t xml:space="preserve">обеспечить размещение требований, утвержденных в соответствии с п. 2 настоящего постановления, </w:t>
      </w:r>
      <w:r w:rsidRPr="00B827E4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770A55">
        <w:rPr>
          <w:rFonts w:ascii="Times New Roman" w:hAnsi="Times New Roman" w:cs="Times New Roman"/>
          <w:sz w:val="28"/>
          <w:szCs w:val="28"/>
        </w:rPr>
        <w:t xml:space="preserve"> в сфере закупок </w:t>
      </w:r>
      <w:r w:rsidR="00770A55" w:rsidRPr="004D3F2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70A55">
        <w:rPr>
          <w:rFonts w:ascii="Times New Roman" w:hAnsi="Times New Roman" w:cs="Times New Roman"/>
          <w:sz w:val="28"/>
          <w:szCs w:val="28"/>
        </w:rPr>
        <w:t>«</w:t>
      </w:r>
      <w:r w:rsidR="00770A55" w:rsidRPr="004D3F27">
        <w:rPr>
          <w:rFonts w:ascii="Times New Roman" w:hAnsi="Times New Roman" w:cs="Times New Roman"/>
          <w:sz w:val="28"/>
          <w:szCs w:val="28"/>
        </w:rPr>
        <w:t>Интернет</w:t>
      </w:r>
      <w:r w:rsidR="00770A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A71" w:rsidRDefault="000E7A71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503" w:rsidRPr="00241503" w:rsidRDefault="007E2487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1503" w:rsidRPr="002415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1503" w:rsidRPr="002415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1503" w:rsidRPr="002415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0E7A71" w:rsidRDefault="000E7A71" w:rsidP="00422492">
      <w:pPr>
        <w:pStyle w:val="ConsPlusNormal"/>
        <w:spacing w:line="276" w:lineRule="auto"/>
        <w:ind w:firstLine="709"/>
        <w:jc w:val="both"/>
      </w:pPr>
    </w:p>
    <w:p w:rsidR="00E0241B" w:rsidRPr="00241503" w:rsidRDefault="007E2487" w:rsidP="00E0241B">
      <w:pPr>
        <w:pStyle w:val="ConsPlusNormal"/>
        <w:spacing w:line="276" w:lineRule="auto"/>
        <w:ind w:firstLine="709"/>
        <w:jc w:val="both"/>
      </w:pPr>
      <w:r>
        <w:t>6</w:t>
      </w:r>
      <w:r w:rsidR="00241503" w:rsidRPr="00241503">
        <w:t xml:space="preserve">. </w:t>
      </w:r>
      <w:r w:rsidR="00E0241B" w:rsidRPr="00E27066">
        <w:t>Настоящее постановление вступает в силу со дня его опубликования.</w:t>
      </w:r>
    </w:p>
    <w:p w:rsidR="00241503" w:rsidRPr="00241503" w:rsidRDefault="00241503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FF8" w:rsidRDefault="00222FF8" w:rsidP="00422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22492" w:rsidRDefault="00241503" w:rsidP="00222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0AB">
        <w:rPr>
          <w:rFonts w:ascii="Times New Roman" w:hAnsi="Times New Roman" w:cs="Times New Roman"/>
          <w:sz w:val="28"/>
          <w:szCs w:val="28"/>
        </w:rPr>
        <w:t>Глав</w:t>
      </w:r>
      <w:r w:rsidR="00222FF8">
        <w:rPr>
          <w:rFonts w:ascii="Times New Roman" w:hAnsi="Times New Roman" w:cs="Times New Roman"/>
          <w:sz w:val="28"/>
          <w:szCs w:val="28"/>
        </w:rPr>
        <w:t>ы</w:t>
      </w:r>
      <w:r w:rsidRPr="00D550AB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D550AB">
        <w:rPr>
          <w:rFonts w:ascii="Times New Roman" w:hAnsi="Times New Roman" w:cs="Times New Roman"/>
          <w:sz w:val="28"/>
          <w:szCs w:val="28"/>
        </w:rPr>
        <w:tab/>
      </w:r>
      <w:r w:rsidR="00222FF8">
        <w:rPr>
          <w:rFonts w:ascii="Times New Roman" w:hAnsi="Times New Roman" w:cs="Times New Roman"/>
          <w:sz w:val="28"/>
          <w:szCs w:val="28"/>
        </w:rPr>
        <w:t>Д.Ю. Ворошилов</w:t>
      </w:r>
    </w:p>
    <w:p w:rsidR="00241503" w:rsidRPr="00241503" w:rsidRDefault="00241503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503" w:rsidRDefault="00241503" w:rsidP="00422492">
      <w:pPr>
        <w:spacing w:after="0"/>
        <w:ind w:firstLine="709"/>
        <w:jc w:val="both"/>
        <w:rPr>
          <w:sz w:val="28"/>
          <w:szCs w:val="28"/>
        </w:rPr>
      </w:pPr>
    </w:p>
    <w:p w:rsidR="00241503" w:rsidRDefault="00241503" w:rsidP="00422492">
      <w:pPr>
        <w:spacing w:after="0"/>
        <w:ind w:firstLine="709"/>
        <w:jc w:val="both"/>
        <w:rPr>
          <w:sz w:val="28"/>
          <w:szCs w:val="28"/>
        </w:rPr>
      </w:pPr>
    </w:p>
    <w:p w:rsidR="00B47A2E" w:rsidRDefault="00B47A2E" w:rsidP="00422492">
      <w:pPr>
        <w:spacing w:after="0"/>
        <w:ind w:firstLine="709"/>
        <w:jc w:val="both"/>
        <w:rPr>
          <w:sz w:val="28"/>
          <w:szCs w:val="28"/>
        </w:rPr>
      </w:pPr>
    </w:p>
    <w:p w:rsidR="00B47A2E" w:rsidRDefault="00B47A2E" w:rsidP="00422492">
      <w:pPr>
        <w:spacing w:after="0"/>
        <w:ind w:firstLine="709"/>
        <w:jc w:val="both"/>
        <w:rPr>
          <w:sz w:val="28"/>
          <w:szCs w:val="28"/>
        </w:rPr>
      </w:pPr>
    </w:p>
    <w:p w:rsidR="00B47A2E" w:rsidRDefault="00B47A2E" w:rsidP="00422492">
      <w:pPr>
        <w:spacing w:after="0"/>
        <w:ind w:firstLine="709"/>
        <w:jc w:val="both"/>
        <w:rPr>
          <w:sz w:val="28"/>
          <w:szCs w:val="28"/>
        </w:rPr>
      </w:pPr>
    </w:p>
    <w:p w:rsidR="00B47A2E" w:rsidRDefault="00B47A2E" w:rsidP="00422492">
      <w:pPr>
        <w:spacing w:after="0"/>
        <w:ind w:firstLine="709"/>
        <w:jc w:val="both"/>
        <w:rPr>
          <w:sz w:val="28"/>
          <w:szCs w:val="28"/>
        </w:rPr>
      </w:pPr>
    </w:p>
    <w:p w:rsidR="00B47A2E" w:rsidRDefault="00B47A2E" w:rsidP="00422492">
      <w:pPr>
        <w:spacing w:after="0"/>
        <w:ind w:firstLine="709"/>
        <w:jc w:val="both"/>
        <w:rPr>
          <w:sz w:val="28"/>
          <w:szCs w:val="28"/>
        </w:rPr>
      </w:pPr>
    </w:p>
    <w:p w:rsidR="00E27066" w:rsidRDefault="00CA3627" w:rsidP="00B477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222FF8" w:rsidRDefault="00222FF8" w:rsidP="003D3CEF">
      <w:pPr>
        <w:spacing w:after="0" w:line="240" w:lineRule="auto"/>
        <w:ind w:left="-567" w:right="-5" w:firstLine="567"/>
        <w:jc w:val="both"/>
        <w:rPr>
          <w:rFonts w:ascii="Calibri" w:hAnsi="Calibri" w:cs="Calibri"/>
        </w:rPr>
      </w:pPr>
      <w:bookmarkStart w:id="0" w:name="_GoBack"/>
      <w:bookmarkEnd w:id="0"/>
    </w:p>
    <w:p w:rsidR="00970767" w:rsidRPr="00CA3627" w:rsidRDefault="00970767" w:rsidP="00F02EF0">
      <w:pPr>
        <w:widowControl w:val="0"/>
        <w:autoSpaceDE w:val="0"/>
        <w:autoSpaceDN w:val="0"/>
        <w:adjustRightInd w:val="0"/>
        <w:spacing w:after="0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CA3627">
        <w:rPr>
          <w:rFonts w:ascii="Times New Roman" w:hAnsi="Times New Roman" w:cs="Times New Roman"/>
          <w:sz w:val="28"/>
          <w:szCs w:val="28"/>
        </w:rPr>
        <w:t>Утверждены</w:t>
      </w:r>
    </w:p>
    <w:p w:rsidR="00CA3627" w:rsidRPr="00CA3627" w:rsidRDefault="00970767" w:rsidP="00F02EF0">
      <w:pPr>
        <w:widowControl w:val="0"/>
        <w:autoSpaceDE w:val="0"/>
        <w:autoSpaceDN w:val="0"/>
        <w:adjustRightInd w:val="0"/>
        <w:spacing w:after="0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CA362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A3627" w:rsidRPr="00CA362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70767" w:rsidRPr="00CA3627" w:rsidRDefault="00CA3627" w:rsidP="00F02EF0">
      <w:pPr>
        <w:widowControl w:val="0"/>
        <w:autoSpaceDE w:val="0"/>
        <w:autoSpaceDN w:val="0"/>
        <w:adjustRightInd w:val="0"/>
        <w:spacing w:after="0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CA3627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970767" w:rsidRPr="00CA3627" w:rsidRDefault="00970767" w:rsidP="00F02EF0">
      <w:pPr>
        <w:widowControl w:val="0"/>
        <w:autoSpaceDE w:val="0"/>
        <w:autoSpaceDN w:val="0"/>
        <w:adjustRightInd w:val="0"/>
        <w:spacing w:after="0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CA3627">
        <w:rPr>
          <w:rFonts w:ascii="Times New Roman" w:hAnsi="Times New Roman" w:cs="Times New Roman"/>
          <w:sz w:val="28"/>
          <w:szCs w:val="28"/>
        </w:rPr>
        <w:t>от</w:t>
      </w:r>
      <w:r w:rsidR="000936C4">
        <w:rPr>
          <w:rFonts w:ascii="Times New Roman" w:hAnsi="Times New Roman" w:cs="Times New Roman"/>
          <w:sz w:val="28"/>
          <w:szCs w:val="28"/>
        </w:rPr>
        <w:t xml:space="preserve"> «___»</w:t>
      </w:r>
      <w:r w:rsidRPr="00CA3627">
        <w:rPr>
          <w:rFonts w:ascii="Times New Roman" w:hAnsi="Times New Roman" w:cs="Times New Roman"/>
          <w:sz w:val="28"/>
          <w:szCs w:val="28"/>
        </w:rPr>
        <w:t xml:space="preserve"> _____</w:t>
      </w:r>
      <w:r w:rsidR="00CA3627" w:rsidRPr="00CA3627">
        <w:rPr>
          <w:rFonts w:ascii="Times New Roman" w:hAnsi="Times New Roman" w:cs="Times New Roman"/>
          <w:sz w:val="28"/>
          <w:szCs w:val="28"/>
        </w:rPr>
        <w:t>_____</w:t>
      </w:r>
      <w:r w:rsidR="00EE164C">
        <w:rPr>
          <w:rFonts w:ascii="Times New Roman" w:hAnsi="Times New Roman" w:cs="Times New Roman"/>
          <w:sz w:val="28"/>
          <w:szCs w:val="28"/>
        </w:rPr>
        <w:t>201</w:t>
      </w:r>
      <w:r w:rsidR="00FF3D68">
        <w:rPr>
          <w:rFonts w:ascii="Times New Roman" w:hAnsi="Times New Roman" w:cs="Times New Roman"/>
          <w:sz w:val="28"/>
          <w:szCs w:val="28"/>
        </w:rPr>
        <w:t>6</w:t>
      </w:r>
      <w:r w:rsidRPr="00CA3627">
        <w:rPr>
          <w:rFonts w:ascii="Times New Roman" w:hAnsi="Times New Roman" w:cs="Times New Roman"/>
          <w:sz w:val="28"/>
          <w:szCs w:val="28"/>
        </w:rPr>
        <w:t xml:space="preserve"> г. </w:t>
      </w:r>
      <w:r w:rsidR="00EE164C">
        <w:rPr>
          <w:rFonts w:ascii="Times New Roman" w:hAnsi="Times New Roman" w:cs="Times New Roman"/>
          <w:sz w:val="28"/>
          <w:szCs w:val="28"/>
        </w:rPr>
        <w:t>№</w:t>
      </w:r>
      <w:r w:rsidRPr="00CA3627">
        <w:rPr>
          <w:rFonts w:ascii="Times New Roman" w:hAnsi="Times New Roman" w:cs="Times New Roman"/>
          <w:sz w:val="28"/>
          <w:szCs w:val="28"/>
        </w:rPr>
        <w:t xml:space="preserve"> _</w:t>
      </w:r>
      <w:r w:rsidR="00CA3627" w:rsidRPr="00CA3627">
        <w:rPr>
          <w:rFonts w:ascii="Times New Roman" w:hAnsi="Times New Roman" w:cs="Times New Roman"/>
          <w:sz w:val="28"/>
          <w:szCs w:val="28"/>
        </w:rPr>
        <w:t>__</w:t>
      </w:r>
      <w:r w:rsidRPr="00CA3627">
        <w:rPr>
          <w:rFonts w:ascii="Times New Roman" w:hAnsi="Times New Roman" w:cs="Times New Roman"/>
          <w:sz w:val="28"/>
          <w:szCs w:val="28"/>
        </w:rPr>
        <w:t>_</w:t>
      </w:r>
    </w:p>
    <w:p w:rsidR="00970767" w:rsidRDefault="00970767" w:rsidP="004224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F873D9" w:rsidRDefault="00D550AB" w:rsidP="000936C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Calibri" w:hAnsi="Calibri" w:cs="Calibri"/>
        </w:rPr>
      </w:pPr>
      <w:bookmarkStart w:id="1" w:name="Par40"/>
      <w:bookmarkEnd w:id="1"/>
      <w:r>
        <w:rPr>
          <w:rFonts w:ascii="Times New Roman" w:hAnsi="Times New Roman" w:cs="Times New Roman"/>
          <w:sz w:val="28"/>
          <w:szCs w:val="28"/>
        </w:rPr>
        <w:t xml:space="preserve">Правила 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hyperlink w:anchor="Par29" w:history="1">
        <w:r w:rsidRPr="00F53949">
          <w:rPr>
            <w:rFonts w:ascii="Times New Roman" w:hAnsi="Times New Roman" w:cs="Times New Roman"/>
            <w:sz w:val="28"/>
            <w:szCs w:val="28"/>
          </w:rPr>
          <w:t>ребовани</w:t>
        </w:r>
        <w:r>
          <w:rPr>
            <w:rFonts w:ascii="Times New Roman" w:hAnsi="Times New Roman" w:cs="Times New Roman"/>
            <w:sz w:val="28"/>
            <w:szCs w:val="28"/>
          </w:rPr>
          <w:t>й</w:t>
        </w:r>
        <w:proofErr w:type="gramEnd"/>
      </w:hyperlink>
      <w:r w:rsidR="00B47A2E" w:rsidRPr="005E4BFA">
        <w:rPr>
          <w:rFonts w:ascii="Times New Roman" w:hAnsi="Times New Roman" w:cs="Times New Roman"/>
          <w:sz w:val="28"/>
          <w:szCs w:val="28"/>
        </w:rPr>
        <w:t xml:space="preserve">к закупаемым </w:t>
      </w:r>
      <w:r w:rsidR="00C53F59" w:rsidRPr="00644EBE">
        <w:rPr>
          <w:rFonts w:ascii="Times New Roman" w:hAnsi="Times New Roman" w:cs="Times New Roman"/>
          <w:sz w:val="28"/>
          <w:szCs w:val="28"/>
        </w:rPr>
        <w:t xml:space="preserve">Думой города Пятигорска, администрацией города Пятигорска и её структурными подразделениями, обладающими статусом юридического лица, </w:t>
      </w:r>
      <w:r w:rsidR="00B47A2E" w:rsidRPr="005E4BFA">
        <w:rPr>
          <w:rFonts w:ascii="Times New Roman" w:hAnsi="Times New Roman" w:cs="Times New Roman"/>
          <w:sz w:val="28"/>
          <w:szCs w:val="28"/>
        </w:rPr>
        <w:t>и подведомственными указанным</w:t>
      </w:r>
      <w:r w:rsidR="00B47A2E" w:rsidRPr="004A4EA1">
        <w:rPr>
          <w:rFonts w:ascii="Times New Roman" w:hAnsi="Times New Roman" w:cs="Times New Roman"/>
          <w:sz w:val="28"/>
          <w:szCs w:val="28"/>
        </w:rPr>
        <w:t xml:space="preserve"> органам казенными и бюджетными </w:t>
      </w:r>
      <w:r w:rsidR="00B47A2E" w:rsidRPr="00770A55">
        <w:rPr>
          <w:rFonts w:ascii="Times New Roman" w:hAnsi="Times New Roman" w:cs="Times New Roman"/>
          <w:sz w:val="28"/>
          <w:szCs w:val="28"/>
        </w:rPr>
        <w:t>учреждениями отдельным видам товаров, работ, услуг (в том числе предельные цены товаров, работ, услуг)</w:t>
      </w:r>
    </w:p>
    <w:p w:rsidR="001D52F1" w:rsidRDefault="001D52F1" w:rsidP="004224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6" w:rsidRDefault="00CA29D6" w:rsidP="0042249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B3225F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="00D30D60" w:rsidRPr="00D30D60">
        <w:rPr>
          <w:rFonts w:ascii="Times New Roman" w:hAnsi="Times New Roman" w:cs="Times New Roman"/>
          <w:sz w:val="28"/>
          <w:szCs w:val="28"/>
        </w:rPr>
        <w:t xml:space="preserve">Думой города Пятигорска, администрацией города Пятигорска и её структурными подразделениями, обладающими статусом юридического лица (далее – </w:t>
      </w:r>
      <w:r w:rsidR="002E20DF">
        <w:rPr>
          <w:rFonts w:ascii="Times New Roman" w:hAnsi="Times New Roman" w:cs="Times New Roman"/>
          <w:sz w:val="28"/>
          <w:szCs w:val="28"/>
        </w:rPr>
        <w:t>субъекты нормирования</w:t>
      </w:r>
      <w:r w:rsidR="00D30D60" w:rsidRPr="00D30D6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30D60">
        <w:rPr>
          <w:rFonts w:ascii="Times New Roman" w:hAnsi="Times New Roman" w:cs="Times New Roman"/>
          <w:sz w:val="28"/>
          <w:szCs w:val="28"/>
        </w:rPr>
        <w:t>,</w:t>
      </w:r>
      <w:r w:rsidR="00610594" w:rsidRPr="00D30D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10594" w:rsidRPr="00D30D60">
        <w:rPr>
          <w:rFonts w:ascii="Times New Roman" w:hAnsi="Times New Roman" w:cs="Times New Roman"/>
          <w:sz w:val="28"/>
          <w:szCs w:val="28"/>
        </w:rPr>
        <w:t xml:space="preserve"> подведомственными указанным органам казенными и бюджетными учреждениями отдельным видам товаров, работ, услуг (в том числе предельные</w:t>
      </w:r>
      <w:r w:rsidR="00610594" w:rsidRPr="00770A55">
        <w:rPr>
          <w:rFonts w:ascii="Times New Roman" w:hAnsi="Times New Roman" w:cs="Times New Roman"/>
          <w:sz w:val="28"/>
          <w:szCs w:val="28"/>
        </w:rPr>
        <w:t xml:space="preserve"> цены товаров, работ, услуг)</w:t>
      </w:r>
      <w:r>
        <w:t>.</w:t>
      </w:r>
    </w:p>
    <w:p w:rsidR="00CA29D6" w:rsidRDefault="00CA29D6" w:rsidP="00422492">
      <w:pPr>
        <w:pStyle w:val="ConsPlusNormal"/>
        <w:spacing w:line="276" w:lineRule="auto"/>
        <w:ind w:firstLine="709"/>
        <w:jc w:val="both"/>
      </w:pPr>
      <w:r>
        <w:t xml:space="preserve">2. </w:t>
      </w:r>
      <w:proofErr w:type="gramStart"/>
      <w:r w:rsidR="002E20DF">
        <w:t xml:space="preserve">Субъекты нормирования </w:t>
      </w:r>
      <w:r>
        <w:t xml:space="preserve">утверждают определенные в соответствии с настоящими Правилами требования </w:t>
      </w:r>
      <w:r w:rsidR="00DD06C7" w:rsidRPr="005E4BFA">
        <w:t xml:space="preserve">к закупаемым ими и подведомственными </w:t>
      </w:r>
      <w:r w:rsidR="00DD06C7" w:rsidRPr="004A4EA1">
        <w:t xml:space="preserve">казенными и бюджетными учреждениями </w:t>
      </w:r>
      <w:r w:rsidR="0008372E" w:rsidRPr="001410E5">
        <w:t xml:space="preserve">(при наличии) </w:t>
      </w:r>
      <w:r w:rsidR="00DD06C7" w:rsidRPr="001410E5">
        <w:t>отдельным видам товаров, работ, услуг</w:t>
      </w:r>
      <w:r w:rsidRPr="001410E5">
        <w:t>, включающие перечень</w:t>
      </w:r>
      <w: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CA29D6" w:rsidRPr="00B3225F" w:rsidRDefault="00CA29D6" w:rsidP="00422492">
      <w:pPr>
        <w:pStyle w:val="ConsPlusNormal"/>
        <w:spacing w:line="276" w:lineRule="auto"/>
        <w:ind w:firstLine="709"/>
        <w:jc w:val="both"/>
      </w:pPr>
      <w:proofErr w:type="gramStart"/>
      <w:r w:rsidRPr="00B3225F">
        <w:t xml:space="preserve">Ведомственный перечень составляется по форме согласно </w:t>
      </w:r>
      <w:hyperlink w:anchor="Par40" w:history="1">
        <w:r w:rsidRPr="00B3225F">
          <w:t xml:space="preserve">приложению </w:t>
        </w:r>
        <w:r w:rsidR="009924A1">
          <w:t>№</w:t>
        </w:r>
        <w:r w:rsidRPr="00B3225F">
          <w:t xml:space="preserve"> 1</w:t>
        </w:r>
      </w:hyperlink>
      <w:r w:rsidR="00B3225F" w:rsidRPr="00B3225F">
        <w:t xml:space="preserve">к настоящим Правилам </w:t>
      </w:r>
      <w:r w:rsidRPr="00B3225F"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27" w:history="1">
        <w:r w:rsidRPr="00B3225F">
          <w:t xml:space="preserve">приложением </w:t>
        </w:r>
        <w:r w:rsidR="009924A1">
          <w:t>№</w:t>
        </w:r>
        <w:r w:rsidRPr="00B3225F">
          <w:t xml:space="preserve"> 2</w:t>
        </w:r>
      </w:hyperlink>
      <w:r w:rsidR="00B3225F" w:rsidRPr="00B3225F">
        <w:t xml:space="preserve">к настоящим Правилам </w:t>
      </w:r>
      <w:r w:rsidRPr="00B3225F">
        <w:t>(далее - обязательный перечень).</w:t>
      </w:r>
      <w:proofErr w:type="gramEnd"/>
    </w:p>
    <w:p w:rsidR="00B53461" w:rsidRPr="00AD2853" w:rsidRDefault="00CA29D6" w:rsidP="00422492">
      <w:pPr>
        <w:pStyle w:val="ConsPlusNormal"/>
        <w:spacing w:line="276" w:lineRule="auto"/>
        <w:ind w:firstLine="709"/>
        <w:jc w:val="both"/>
        <w:rPr>
          <w:strike/>
        </w:rPr>
      </w:pPr>
      <w:r w:rsidRPr="00B3225F"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</w:t>
      </w:r>
      <w:r w:rsidRPr="00B3225F">
        <w:lastRenderedPageBreak/>
        <w:t>указанные свойства и характеристики не определены в обязательном перечне.</w:t>
      </w:r>
    </w:p>
    <w:p w:rsidR="00CA29D6" w:rsidRDefault="002E20DF" w:rsidP="00AD2853">
      <w:pPr>
        <w:pStyle w:val="ConsPlusNormal"/>
        <w:spacing w:line="276" w:lineRule="auto"/>
        <w:ind w:firstLine="709"/>
        <w:jc w:val="both"/>
      </w:pPr>
      <w:r>
        <w:t>Субъекты нормирования</w:t>
      </w:r>
      <w:r w:rsidR="00CA29D6"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AD2853" w:rsidRPr="001410E5" w:rsidRDefault="00AD2853" w:rsidP="00AD2853">
      <w:pPr>
        <w:pStyle w:val="ConsPlusNormal"/>
        <w:spacing w:line="276" w:lineRule="auto"/>
        <w:ind w:firstLine="540"/>
        <w:jc w:val="both"/>
      </w:pPr>
      <w:proofErr w:type="gramStart"/>
      <w:r w:rsidRPr="001410E5">
        <w:t xml:space="preserve">Используемые при формировании обязательного и ведомственного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7" w:history="1">
        <w:r w:rsidRPr="001410E5">
          <w:rPr>
            <w:color w:val="0000FF"/>
          </w:rPr>
          <w:t>классификатором</w:t>
        </w:r>
      </w:hyperlink>
      <w:r w:rsidRPr="001410E5">
        <w:t xml:space="preserve"> единиц измерения.</w:t>
      </w:r>
      <w:proofErr w:type="gramEnd"/>
    </w:p>
    <w:p w:rsidR="00AD2853" w:rsidRPr="001410E5" w:rsidRDefault="00AD2853" w:rsidP="00AD2853">
      <w:pPr>
        <w:pStyle w:val="ConsPlusNormal"/>
        <w:spacing w:line="276" w:lineRule="auto"/>
        <w:ind w:firstLine="540"/>
        <w:jc w:val="both"/>
      </w:pPr>
      <w:r w:rsidRPr="001410E5"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AD2853" w:rsidRPr="001410E5" w:rsidRDefault="00AD2853" w:rsidP="00AD2853">
      <w:pPr>
        <w:pStyle w:val="ConsPlusNormal"/>
        <w:spacing w:line="276" w:lineRule="auto"/>
        <w:ind w:firstLine="540"/>
        <w:jc w:val="both"/>
      </w:pPr>
      <w:r w:rsidRPr="001410E5"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CA29D6" w:rsidRPr="001410E5" w:rsidRDefault="00CA29D6" w:rsidP="00AD2853">
      <w:pPr>
        <w:pStyle w:val="ConsPlusNormal"/>
        <w:spacing w:line="276" w:lineRule="auto"/>
        <w:ind w:firstLine="709"/>
        <w:jc w:val="both"/>
      </w:pPr>
      <w:bookmarkStart w:id="2" w:name="Par5"/>
      <w:bookmarkEnd w:id="2"/>
      <w:r w:rsidRPr="001410E5"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A29D6" w:rsidRPr="001410E5" w:rsidRDefault="00CA29D6" w:rsidP="00422492">
      <w:pPr>
        <w:pStyle w:val="ConsPlusNormal"/>
        <w:spacing w:line="276" w:lineRule="auto"/>
        <w:ind w:firstLine="709"/>
        <w:jc w:val="both"/>
      </w:pPr>
      <w:proofErr w:type="gramStart"/>
      <w:r w:rsidRPr="001410E5">
        <w:t xml:space="preserve">а) доля расходов </w:t>
      </w:r>
      <w:r w:rsidR="002E20DF" w:rsidRPr="001410E5">
        <w:t xml:space="preserve">субъекта нормирования </w:t>
      </w:r>
      <w:r w:rsidRPr="001410E5">
        <w:t xml:space="preserve">и подведомственных </w:t>
      </w:r>
      <w:r w:rsidR="0008372E" w:rsidRPr="001410E5">
        <w:t xml:space="preserve">ему </w:t>
      </w:r>
      <w:r w:rsidRPr="001410E5">
        <w:t>казенных и бюджетных учреждений</w:t>
      </w:r>
      <w:r w:rsidR="0008372E" w:rsidRPr="001410E5">
        <w:t xml:space="preserve"> (при наличии) </w:t>
      </w:r>
      <w:r w:rsidRPr="001410E5">
        <w:t xml:space="preserve">на приобретение отдельного вида товаров, работ, услуг для обеспечения </w:t>
      </w:r>
      <w:r w:rsidR="00D959C4" w:rsidRPr="001410E5">
        <w:t>муниципальных</w:t>
      </w:r>
      <w:r w:rsidRPr="001410E5">
        <w:t xml:space="preserve"> нужд за отчетный финансовый год в общем объеме расходов этого </w:t>
      </w:r>
      <w:r w:rsidR="002E20DF" w:rsidRPr="001410E5">
        <w:t xml:space="preserve">субъекта нормирования </w:t>
      </w:r>
      <w:r w:rsidRPr="001410E5">
        <w:t xml:space="preserve">и подведомственных </w:t>
      </w:r>
      <w:r w:rsidR="001410E5" w:rsidRPr="001410E5">
        <w:t>ему</w:t>
      </w:r>
      <w:r w:rsidRPr="001410E5">
        <w:t xml:space="preserve"> казенных и бюджетных учреждений </w:t>
      </w:r>
      <w:r w:rsidR="0008372E" w:rsidRPr="001410E5">
        <w:t xml:space="preserve">(при наличии) </w:t>
      </w:r>
      <w:r w:rsidRPr="001410E5">
        <w:t>на приобретение товаров, работ, услуг за отчетный финансовый год;</w:t>
      </w:r>
      <w:proofErr w:type="gramEnd"/>
    </w:p>
    <w:p w:rsidR="00CA29D6" w:rsidRPr="001410E5" w:rsidRDefault="00CA29D6" w:rsidP="00422492">
      <w:pPr>
        <w:pStyle w:val="ConsPlusNormal"/>
        <w:spacing w:line="276" w:lineRule="auto"/>
        <w:ind w:firstLine="709"/>
        <w:jc w:val="both"/>
      </w:pPr>
      <w:proofErr w:type="gramStart"/>
      <w:r w:rsidRPr="001410E5">
        <w:t xml:space="preserve">б) доля контрактов </w:t>
      </w:r>
      <w:r w:rsidR="002E20DF" w:rsidRPr="001410E5">
        <w:t xml:space="preserve">субъекта нормирования </w:t>
      </w:r>
      <w:r w:rsidRPr="001410E5">
        <w:t xml:space="preserve">и подведомственных </w:t>
      </w:r>
      <w:r w:rsidR="0008372E" w:rsidRPr="001410E5">
        <w:t xml:space="preserve">ему </w:t>
      </w:r>
      <w:r w:rsidRPr="001410E5">
        <w:t xml:space="preserve">казенных и бюджетных учреждений </w:t>
      </w:r>
      <w:r w:rsidR="0008372E" w:rsidRPr="001410E5">
        <w:t xml:space="preserve">(при наличии) </w:t>
      </w:r>
      <w:r w:rsidRPr="001410E5">
        <w:t xml:space="preserve">на приобретение отдельного вида товаров, работ, услуг для обеспечения </w:t>
      </w:r>
      <w:r w:rsidR="0008372E" w:rsidRPr="001410E5">
        <w:t>муниципа</w:t>
      </w:r>
      <w:r w:rsidRPr="001410E5">
        <w:t xml:space="preserve">льных нужд, заключенных в отчетном финансовом году, в общем количестве контрактов этого </w:t>
      </w:r>
      <w:r w:rsidR="002E20DF" w:rsidRPr="001410E5">
        <w:t xml:space="preserve">субъекта нормирования </w:t>
      </w:r>
      <w:r w:rsidRPr="001410E5">
        <w:t xml:space="preserve">и подведомственных </w:t>
      </w:r>
      <w:r w:rsidR="0008372E" w:rsidRPr="001410E5">
        <w:t>ему</w:t>
      </w:r>
      <w:r w:rsidRPr="001410E5">
        <w:t xml:space="preserve"> казенных и бюджетных учреждений </w:t>
      </w:r>
      <w:r w:rsidR="0008372E" w:rsidRPr="001410E5">
        <w:t xml:space="preserve">(при наличии) </w:t>
      </w:r>
      <w:r w:rsidRPr="001410E5">
        <w:t>на приобретение товаров, работ, услуг, заключенных в отчетном финансовом году.</w:t>
      </w:r>
      <w:proofErr w:type="gramEnd"/>
    </w:p>
    <w:p w:rsidR="00CA29D6" w:rsidRPr="0008372E" w:rsidRDefault="00CA29D6" w:rsidP="00422492">
      <w:pPr>
        <w:pStyle w:val="ConsPlusNormal"/>
        <w:spacing w:line="276" w:lineRule="auto"/>
        <w:ind w:firstLine="709"/>
        <w:jc w:val="both"/>
      </w:pPr>
      <w:r w:rsidRPr="001410E5">
        <w:lastRenderedPageBreak/>
        <w:t xml:space="preserve">4. </w:t>
      </w:r>
      <w:proofErr w:type="gramStart"/>
      <w:r w:rsidR="002E20DF" w:rsidRPr="001410E5">
        <w:t xml:space="preserve">Субъекты нормирования </w:t>
      </w:r>
      <w:r w:rsidRPr="001410E5">
        <w:t>при</w:t>
      </w:r>
      <w:r w:rsidRPr="0008372E">
        <w:t xml:space="preserve">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08372E">
          <w:t>пунктом 3</w:t>
        </w:r>
      </w:hyperlink>
      <w:r w:rsidRPr="0008372E">
        <w:t xml:space="preserve"> настоящих Правил критерии исходя из определения их значений в процентном отношении к объему осуществляемых </w:t>
      </w:r>
      <w:r w:rsidR="002E20DF">
        <w:t>субъектами нормирования</w:t>
      </w:r>
      <w:r w:rsidRPr="0008372E">
        <w:t xml:space="preserve">и подведомственными им казенными и бюджетными </w:t>
      </w:r>
      <w:r w:rsidRPr="001410E5">
        <w:t xml:space="preserve">учреждениями </w:t>
      </w:r>
      <w:r w:rsidR="0008372E" w:rsidRPr="001410E5">
        <w:t xml:space="preserve">(при наличии) </w:t>
      </w:r>
      <w:r w:rsidRPr="001410E5">
        <w:t>закупок.</w:t>
      </w:r>
      <w:proofErr w:type="gramEnd"/>
    </w:p>
    <w:p w:rsidR="00CA29D6" w:rsidRPr="009924A1" w:rsidRDefault="00CA29D6" w:rsidP="00422492">
      <w:pPr>
        <w:pStyle w:val="ConsPlusNormal"/>
        <w:spacing w:line="276" w:lineRule="auto"/>
        <w:ind w:firstLine="709"/>
        <w:jc w:val="both"/>
      </w:pPr>
      <w:r w:rsidRPr="009924A1">
        <w:t xml:space="preserve">5. В целях формирования ведомственного перечня </w:t>
      </w:r>
      <w:r w:rsidR="002E20DF">
        <w:t>субъекты нормирования</w:t>
      </w:r>
      <w:r w:rsidRPr="009924A1"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Pr="009924A1">
          <w:t>пунктом 3</w:t>
        </w:r>
      </w:hyperlink>
      <w:r w:rsidRPr="009924A1">
        <w:t xml:space="preserve"> настоящих Правил.</w:t>
      </w:r>
    </w:p>
    <w:p w:rsidR="00CA29D6" w:rsidRPr="009924A1" w:rsidRDefault="00CA29D6" w:rsidP="00422492">
      <w:pPr>
        <w:pStyle w:val="ConsPlusNormal"/>
        <w:spacing w:line="276" w:lineRule="auto"/>
        <w:ind w:firstLine="709"/>
        <w:jc w:val="both"/>
      </w:pPr>
      <w:r w:rsidRPr="009924A1">
        <w:t xml:space="preserve">6. </w:t>
      </w:r>
      <w:r w:rsidR="002E20DF">
        <w:t>Субъекты нормирования</w:t>
      </w:r>
      <w:r w:rsidRPr="009924A1">
        <w:t>при формировании ведомственного перечня вправе включить в него дополнительно:</w:t>
      </w:r>
    </w:p>
    <w:p w:rsidR="00CA29D6" w:rsidRPr="009924A1" w:rsidRDefault="00CA29D6" w:rsidP="00422492">
      <w:pPr>
        <w:pStyle w:val="ConsPlusNormal"/>
        <w:spacing w:line="276" w:lineRule="auto"/>
        <w:ind w:firstLine="709"/>
        <w:jc w:val="both"/>
      </w:pPr>
      <w:r w:rsidRPr="009924A1"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9924A1">
          <w:t>пункте 3</w:t>
        </w:r>
      </w:hyperlink>
      <w:r w:rsidRPr="009924A1">
        <w:t xml:space="preserve"> настоящих Правил;</w:t>
      </w:r>
    </w:p>
    <w:p w:rsidR="00CA29D6" w:rsidRPr="009924A1" w:rsidRDefault="00CA29D6" w:rsidP="00422492">
      <w:pPr>
        <w:pStyle w:val="ConsPlusNormal"/>
        <w:spacing w:line="276" w:lineRule="auto"/>
        <w:ind w:firstLine="709"/>
        <w:jc w:val="both"/>
      </w:pPr>
      <w:r w:rsidRPr="009924A1"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A29D6" w:rsidRPr="009924A1" w:rsidRDefault="00CA29D6" w:rsidP="00422492">
      <w:pPr>
        <w:pStyle w:val="ConsPlusNormal"/>
        <w:spacing w:line="276" w:lineRule="auto"/>
        <w:ind w:firstLine="709"/>
        <w:jc w:val="both"/>
      </w:pPr>
      <w:proofErr w:type="gramStart"/>
      <w:r w:rsidRPr="009924A1"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40" w:history="1">
        <w:r w:rsidRPr="009924A1">
          <w:t xml:space="preserve">приложения </w:t>
        </w:r>
        <w:r w:rsidR="009924A1">
          <w:t>№</w:t>
        </w:r>
        <w:r w:rsidRPr="009924A1">
          <w:t xml:space="preserve"> 1</w:t>
        </w:r>
      </w:hyperlink>
      <w:r w:rsidRPr="009924A1"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9924A1"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 факторы и другое).</w:t>
      </w:r>
    </w:p>
    <w:p w:rsidR="005E3CF2" w:rsidRDefault="00CA29D6" w:rsidP="00422492">
      <w:pPr>
        <w:pStyle w:val="ConsPlusNormal"/>
        <w:spacing w:line="276" w:lineRule="auto"/>
        <w:ind w:firstLine="709"/>
        <w:jc w:val="both"/>
      </w:pPr>
      <w:r w:rsidRPr="009924A1"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</w:t>
      </w:r>
      <w:r w:rsidR="005E3CF2">
        <w:t>:</w:t>
      </w:r>
    </w:p>
    <w:p w:rsidR="00CA29D6" w:rsidRPr="00CE7D38" w:rsidRDefault="005E3CF2" w:rsidP="00422492">
      <w:pPr>
        <w:pStyle w:val="ConsPlusNormal"/>
        <w:spacing w:line="276" w:lineRule="auto"/>
        <w:ind w:firstLine="709"/>
        <w:jc w:val="both"/>
      </w:pPr>
      <w:r>
        <w:t>а)</w:t>
      </w:r>
      <w:r w:rsidR="00CA29D6" w:rsidRPr="001410E5">
        <w:t xml:space="preserve"> с учетом категорий и (или) групп должностей работников </w:t>
      </w:r>
      <w:r w:rsidR="002E20DF" w:rsidRPr="001410E5">
        <w:t xml:space="preserve">субъектов нормирования </w:t>
      </w:r>
      <w:r w:rsidR="00CA29D6" w:rsidRPr="001410E5">
        <w:t>и подведомственных им казенных и бюджетных учреждений</w:t>
      </w:r>
      <w:r w:rsidR="00612EE3" w:rsidRPr="001410E5">
        <w:t xml:space="preserve"> (при наличии)</w:t>
      </w:r>
      <w:r w:rsidR="00CA29D6" w:rsidRPr="001410E5">
        <w:t>, если</w:t>
      </w:r>
      <w:r w:rsidR="00CA29D6" w:rsidRPr="009924A1">
        <w:t xml:space="preserve"> затраты на их приобретение в соответствии </w:t>
      </w:r>
      <w:r w:rsidR="00CA29D6" w:rsidRPr="00822E55">
        <w:t xml:space="preserve">с </w:t>
      </w:r>
      <w:r w:rsidR="00875AEA">
        <w:t>Правила</w:t>
      </w:r>
      <w:r w:rsidR="00875AEA" w:rsidRPr="00B82A51">
        <w:t xml:space="preserve"> определени</w:t>
      </w:r>
      <w:r w:rsidR="00875AEA">
        <w:t>я</w:t>
      </w:r>
      <w:r w:rsidR="00875AEA" w:rsidRPr="008D34E5">
        <w:t xml:space="preserve">нормативных затрат  на обеспечение функций Думы города Пятигорска, администрации города Пятигорска и её </w:t>
      </w:r>
      <w:r w:rsidR="00875AEA" w:rsidRPr="008D34E5">
        <w:lastRenderedPageBreak/>
        <w:t>структурных подразделений, обладающих статусом юридического лица</w:t>
      </w:r>
      <w:r w:rsidR="00875AEA">
        <w:t xml:space="preserve"> (включая</w:t>
      </w:r>
      <w:r w:rsidR="00875AEA" w:rsidRPr="00372FC3">
        <w:t xml:space="preserve"> подведомственны</w:t>
      </w:r>
      <w:r w:rsidR="00875AEA">
        <w:t>е</w:t>
      </w:r>
      <w:r w:rsidR="00875AEA" w:rsidRPr="00372FC3">
        <w:t xml:space="preserve"> им казенны</w:t>
      </w:r>
      <w:r w:rsidR="00875AEA">
        <w:t>е</w:t>
      </w:r>
      <w:r w:rsidR="00875AEA" w:rsidRPr="00372FC3">
        <w:t xml:space="preserve"> учреждени</w:t>
      </w:r>
      <w:r w:rsidR="00875AEA">
        <w:t>я)</w:t>
      </w:r>
      <w:r w:rsidR="00CA29D6" w:rsidRPr="009924A1">
        <w:t xml:space="preserve">, </w:t>
      </w:r>
      <w:r w:rsidR="00CA29D6" w:rsidRPr="00EF6507">
        <w:t xml:space="preserve">утвержденными постановлением </w:t>
      </w:r>
      <w:r w:rsidR="00EF6507" w:rsidRPr="00EF6507">
        <w:t xml:space="preserve">администрации города </w:t>
      </w:r>
      <w:r w:rsidR="00EF6507" w:rsidRPr="00CE7D38">
        <w:t>Пятигорск</w:t>
      </w:r>
      <w:proofErr w:type="gramStart"/>
      <w:r w:rsidR="00EF6507" w:rsidRPr="00CE7D38">
        <w:t>а</w:t>
      </w:r>
      <w:r w:rsidR="00CA29D6" w:rsidRPr="005E3CF2">
        <w:t>(</w:t>
      </w:r>
      <w:proofErr w:type="gramEnd"/>
      <w:r w:rsidR="00CA29D6" w:rsidRPr="005E3CF2">
        <w:t xml:space="preserve">далее - </w:t>
      </w:r>
      <w:r w:rsidR="00875AEA">
        <w:t>П</w:t>
      </w:r>
      <w:r w:rsidRPr="005E3CF2">
        <w:t>равила</w:t>
      </w:r>
      <w:r w:rsidR="00CA29D6" w:rsidRPr="005E3CF2">
        <w:t xml:space="preserve">  определени</w:t>
      </w:r>
      <w:r w:rsidR="00875AEA">
        <w:t>я</w:t>
      </w:r>
      <w:r w:rsidR="00CA29D6" w:rsidRPr="005E3CF2">
        <w:t xml:space="preserve"> нормативных затрат),</w:t>
      </w:r>
      <w:r w:rsidR="00CA29D6" w:rsidRPr="00CE7D38">
        <w:t xml:space="preserve"> определяются с учетом категорий и (или) групп должностей работников;</w:t>
      </w:r>
    </w:p>
    <w:p w:rsidR="00612EE3" w:rsidRDefault="00CA29D6" w:rsidP="00422492">
      <w:pPr>
        <w:pStyle w:val="ConsPlusNormal"/>
        <w:spacing w:line="276" w:lineRule="auto"/>
        <w:ind w:firstLine="709"/>
        <w:jc w:val="both"/>
      </w:pPr>
      <w:r w:rsidRPr="00CE7D38">
        <w:t xml:space="preserve">б) с учетом категорий и (или) групп должностей работников, если затраты на их приобретение в соответствии с </w:t>
      </w:r>
      <w:r w:rsidR="00875AEA">
        <w:t>П</w:t>
      </w:r>
      <w:r w:rsidR="005E3CF2">
        <w:t>равила</w:t>
      </w:r>
      <w:r w:rsidRPr="00CE7D38">
        <w:t>ми определени</w:t>
      </w:r>
      <w:r w:rsidR="00875AEA">
        <w:t>я</w:t>
      </w:r>
      <w:r w:rsidRPr="00CE7D38">
        <w:t xml:space="preserve">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2E20DF">
        <w:t>субъектом нормирования</w:t>
      </w:r>
      <w:r w:rsidR="00612EE3">
        <w:t>.</w:t>
      </w:r>
    </w:p>
    <w:p w:rsidR="00CA29D6" w:rsidRPr="009924A1" w:rsidRDefault="00CA29D6" w:rsidP="00422492">
      <w:pPr>
        <w:pStyle w:val="ConsPlusNormal"/>
        <w:spacing w:line="276" w:lineRule="auto"/>
        <w:ind w:firstLine="709"/>
        <w:jc w:val="both"/>
      </w:pPr>
      <w:r w:rsidRPr="009924A1"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9924A1">
          <w:t>классификатором</w:t>
        </w:r>
      </w:hyperlink>
      <w:r w:rsidRPr="009924A1">
        <w:t xml:space="preserve"> продукции по видам экономической деятельности.</w:t>
      </w:r>
    </w:p>
    <w:p w:rsidR="005E3CF2" w:rsidRPr="0064059D" w:rsidRDefault="00CA29D6" w:rsidP="00422492">
      <w:pPr>
        <w:pStyle w:val="ConsPlusNormal"/>
        <w:spacing w:line="276" w:lineRule="auto"/>
        <w:ind w:firstLine="709"/>
        <w:jc w:val="both"/>
      </w:pPr>
      <w:r w:rsidRPr="0064059D">
        <w:t xml:space="preserve">9. Предельные цены товаров, работ, услуг устанавливаются </w:t>
      </w:r>
      <w:r w:rsidR="002E20DF" w:rsidRPr="0064059D">
        <w:t xml:space="preserve">субъектами нормирования </w:t>
      </w:r>
      <w:r w:rsidRPr="0064059D">
        <w:t xml:space="preserve">в случае, если </w:t>
      </w:r>
      <w:r w:rsidR="00875AEA">
        <w:t>П</w:t>
      </w:r>
      <w:r w:rsidR="005E3CF2" w:rsidRPr="0064059D">
        <w:t>равила</w:t>
      </w:r>
      <w:r w:rsidR="00875AEA">
        <w:t xml:space="preserve">ми </w:t>
      </w:r>
      <w:r w:rsidRPr="0064059D">
        <w:t>определени</w:t>
      </w:r>
      <w:r w:rsidR="00875AEA">
        <w:t>я</w:t>
      </w:r>
      <w:r w:rsidRPr="0064059D">
        <w:t xml:space="preserve"> нормативных затрат установлены нормативы цены на соответствующие товары, работы, услуги.</w:t>
      </w:r>
    </w:p>
    <w:p w:rsidR="00AF2853" w:rsidRPr="00EF43AE" w:rsidRDefault="00AF2853" w:rsidP="00422492">
      <w:pPr>
        <w:pStyle w:val="ConsPlusNormal"/>
        <w:spacing w:line="276" w:lineRule="auto"/>
        <w:ind w:firstLine="709"/>
        <w:jc w:val="both"/>
      </w:pPr>
      <w:proofErr w:type="gramStart"/>
      <w:r w:rsidRPr="00EF43AE">
        <w:t>Требования к закупаемым субъектами нормирования</w:t>
      </w:r>
      <w:r w:rsidR="006515D0" w:rsidRPr="00EF43AE">
        <w:t xml:space="preserve"> и подведомственными им казенными и бюджетными учреждениями (при наличии) отдельным видам товаров, работ, услуг (в том числе предельные цены товаров, работ, услуг), установленные субъектами нормирования, не могут превышать значения характеристик (свойств) отдельных видов</w:t>
      </w:r>
      <w:r w:rsidR="00802E4B" w:rsidRPr="00EF43AE">
        <w:t xml:space="preserve"> товаров, работ, услуг (в том числе предельные цены товаров, работ, услуг)</w:t>
      </w:r>
      <w:r w:rsidR="00EF43AE">
        <w:t>, установленные в соответствии с настоящими Правилами.</w:t>
      </w:r>
      <w:proofErr w:type="gramEnd"/>
    </w:p>
    <w:p w:rsidR="009924A1" w:rsidRDefault="00802E4B" w:rsidP="0042249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EF43AE">
        <w:t xml:space="preserve">10. </w:t>
      </w:r>
      <w:r w:rsidR="005E3CF2" w:rsidRPr="00EF43AE"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093B39" w:rsidRDefault="00093B39" w:rsidP="001469FF">
      <w:pPr>
        <w:widowControl w:val="0"/>
        <w:autoSpaceDE w:val="0"/>
        <w:autoSpaceDN w:val="0"/>
        <w:adjustRightInd w:val="0"/>
        <w:spacing w:after="0" w:line="240" w:lineRule="auto"/>
        <w:ind w:left="567" w:right="59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20D" w:rsidRDefault="001E720D" w:rsidP="001469FF">
      <w:pPr>
        <w:widowControl w:val="0"/>
        <w:autoSpaceDE w:val="0"/>
        <w:autoSpaceDN w:val="0"/>
        <w:adjustRightInd w:val="0"/>
        <w:spacing w:after="0" w:line="240" w:lineRule="auto"/>
        <w:ind w:left="567" w:right="59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20D" w:rsidRDefault="001E720D" w:rsidP="001469FF">
      <w:pPr>
        <w:widowControl w:val="0"/>
        <w:autoSpaceDE w:val="0"/>
        <w:autoSpaceDN w:val="0"/>
        <w:adjustRightInd w:val="0"/>
        <w:spacing w:after="0" w:line="240" w:lineRule="auto"/>
        <w:ind w:left="567" w:right="59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20D" w:rsidRDefault="001E720D" w:rsidP="001469FF">
      <w:pPr>
        <w:widowControl w:val="0"/>
        <w:autoSpaceDE w:val="0"/>
        <w:autoSpaceDN w:val="0"/>
        <w:adjustRightInd w:val="0"/>
        <w:spacing w:after="0" w:line="240" w:lineRule="auto"/>
        <w:ind w:left="567" w:right="59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20D" w:rsidRDefault="001E720D" w:rsidP="001469FF">
      <w:pPr>
        <w:widowControl w:val="0"/>
        <w:autoSpaceDE w:val="0"/>
        <w:autoSpaceDN w:val="0"/>
        <w:adjustRightInd w:val="0"/>
        <w:spacing w:after="0" w:line="240" w:lineRule="auto"/>
        <w:ind w:left="567" w:right="59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20D" w:rsidRDefault="001E720D" w:rsidP="001E720D">
      <w:pPr>
        <w:pStyle w:val="ConsPlusNormal"/>
        <w:jc w:val="right"/>
        <w:outlineLvl w:val="0"/>
        <w:rPr>
          <w:sz w:val="26"/>
          <w:szCs w:val="26"/>
        </w:rPr>
        <w:sectPr w:rsidR="001E720D" w:rsidSect="00422492">
          <w:pgSz w:w="11907" w:h="16839" w:code="9"/>
          <w:pgMar w:top="1276" w:right="1134" w:bottom="993" w:left="1701" w:header="709" w:footer="709" w:gutter="0"/>
          <w:cols w:space="708"/>
          <w:docGrid w:linePitch="360"/>
        </w:sectPr>
      </w:pPr>
    </w:p>
    <w:p w:rsidR="001E720D" w:rsidRPr="008A5A2B" w:rsidRDefault="001E720D" w:rsidP="001E720D">
      <w:pPr>
        <w:pStyle w:val="ConsPlusNormal"/>
        <w:jc w:val="right"/>
        <w:outlineLvl w:val="0"/>
        <w:rPr>
          <w:sz w:val="20"/>
          <w:szCs w:val="20"/>
        </w:rPr>
      </w:pPr>
      <w:r w:rsidRPr="008A5A2B">
        <w:rPr>
          <w:sz w:val="20"/>
          <w:szCs w:val="20"/>
        </w:rPr>
        <w:lastRenderedPageBreak/>
        <w:t>Приложение № 1</w:t>
      </w:r>
    </w:p>
    <w:p w:rsidR="001E720D" w:rsidRPr="008A5A2B" w:rsidRDefault="001E720D" w:rsidP="001E720D">
      <w:pPr>
        <w:pStyle w:val="ConsPlusNormal"/>
        <w:jc w:val="right"/>
        <w:rPr>
          <w:sz w:val="20"/>
          <w:szCs w:val="20"/>
        </w:rPr>
      </w:pPr>
      <w:r w:rsidRPr="008A5A2B">
        <w:rPr>
          <w:sz w:val="20"/>
          <w:szCs w:val="20"/>
        </w:rPr>
        <w:t xml:space="preserve">к Правилам определения </w:t>
      </w:r>
      <w:proofErr w:type="gramStart"/>
      <w:r w:rsidRPr="008A5A2B">
        <w:rPr>
          <w:sz w:val="20"/>
          <w:szCs w:val="20"/>
        </w:rPr>
        <w:t>т</w:t>
      </w:r>
      <w:hyperlink w:anchor="Par29" w:history="1">
        <w:r w:rsidRPr="008A5A2B">
          <w:rPr>
            <w:sz w:val="20"/>
            <w:szCs w:val="20"/>
          </w:rPr>
          <w:t>ребований</w:t>
        </w:r>
        <w:proofErr w:type="gramEnd"/>
      </w:hyperlink>
      <w:r w:rsidRPr="008A5A2B">
        <w:rPr>
          <w:sz w:val="20"/>
          <w:szCs w:val="20"/>
        </w:rPr>
        <w:t xml:space="preserve"> к</w:t>
      </w:r>
    </w:p>
    <w:p w:rsidR="001E720D" w:rsidRPr="008A5A2B" w:rsidRDefault="001E720D" w:rsidP="001E720D">
      <w:pPr>
        <w:pStyle w:val="ConsPlusNormal"/>
        <w:jc w:val="right"/>
        <w:rPr>
          <w:sz w:val="20"/>
          <w:szCs w:val="20"/>
        </w:rPr>
      </w:pPr>
      <w:proofErr w:type="gramStart"/>
      <w:r w:rsidRPr="008A5A2B">
        <w:rPr>
          <w:sz w:val="20"/>
          <w:szCs w:val="20"/>
        </w:rPr>
        <w:t>закупаемым</w:t>
      </w:r>
      <w:proofErr w:type="gramEnd"/>
      <w:r w:rsidRPr="008A5A2B">
        <w:rPr>
          <w:sz w:val="20"/>
          <w:szCs w:val="20"/>
        </w:rPr>
        <w:t xml:space="preserve"> Думой города Пятигорска, </w:t>
      </w:r>
    </w:p>
    <w:p w:rsidR="001E720D" w:rsidRPr="008A5A2B" w:rsidRDefault="001E720D" w:rsidP="001E720D">
      <w:pPr>
        <w:pStyle w:val="ConsPlusNormal"/>
        <w:jc w:val="right"/>
        <w:rPr>
          <w:sz w:val="20"/>
          <w:szCs w:val="20"/>
        </w:rPr>
      </w:pPr>
      <w:r w:rsidRPr="008A5A2B">
        <w:rPr>
          <w:sz w:val="20"/>
          <w:szCs w:val="20"/>
        </w:rPr>
        <w:t xml:space="preserve">администрацией города Пятигорска и </w:t>
      </w:r>
    </w:p>
    <w:p w:rsidR="001E720D" w:rsidRPr="008A5A2B" w:rsidRDefault="001E720D" w:rsidP="001E720D">
      <w:pPr>
        <w:pStyle w:val="ConsPlusNormal"/>
        <w:jc w:val="right"/>
        <w:rPr>
          <w:sz w:val="20"/>
          <w:szCs w:val="20"/>
        </w:rPr>
      </w:pPr>
      <w:r w:rsidRPr="008A5A2B">
        <w:rPr>
          <w:sz w:val="20"/>
          <w:szCs w:val="20"/>
        </w:rPr>
        <w:t xml:space="preserve">её структурными подразделениями, </w:t>
      </w:r>
    </w:p>
    <w:p w:rsidR="001E720D" w:rsidRPr="008A5A2B" w:rsidRDefault="001E720D" w:rsidP="001E720D">
      <w:pPr>
        <w:pStyle w:val="ConsPlusNormal"/>
        <w:jc w:val="right"/>
        <w:rPr>
          <w:sz w:val="20"/>
          <w:szCs w:val="20"/>
        </w:rPr>
      </w:pPr>
      <w:proofErr w:type="gramStart"/>
      <w:r w:rsidRPr="008A5A2B">
        <w:rPr>
          <w:sz w:val="20"/>
          <w:szCs w:val="20"/>
        </w:rPr>
        <w:t>обладающими</w:t>
      </w:r>
      <w:proofErr w:type="gramEnd"/>
      <w:r w:rsidRPr="008A5A2B">
        <w:rPr>
          <w:sz w:val="20"/>
          <w:szCs w:val="20"/>
        </w:rPr>
        <w:t xml:space="preserve"> статусом юридического лица,   </w:t>
      </w:r>
    </w:p>
    <w:p w:rsidR="001E720D" w:rsidRPr="008A5A2B" w:rsidRDefault="001E720D" w:rsidP="001E720D">
      <w:pPr>
        <w:pStyle w:val="ConsPlusNormal"/>
        <w:jc w:val="right"/>
        <w:rPr>
          <w:sz w:val="20"/>
          <w:szCs w:val="20"/>
        </w:rPr>
      </w:pPr>
      <w:r w:rsidRPr="008A5A2B">
        <w:rPr>
          <w:sz w:val="20"/>
          <w:szCs w:val="20"/>
        </w:rPr>
        <w:t xml:space="preserve">и </w:t>
      </w:r>
      <w:proofErr w:type="gramStart"/>
      <w:r w:rsidRPr="008A5A2B">
        <w:rPr>
          <w:sz w:val="20"/>
          <w:szCs w:val="20"/>
        </w:rPr>
        <w:t>подведомственными</w:t>
      </w:r>
      <w:proofErr w:type="gramEnd"/>
      <w:r w:rsidRPr="008A5A2B">
        <w:rPr>
          <w:sz w:val="20"/>
          <w:szCs w:val="20"/>
        </w:rPr>
        <w:t xml:space="preserve"> указанным органам </w:t>
      </w:r>
    </w:p>
    <w:p w:rsidR="001E720D" w:rsidRPr="008A5A2B" w:rsidRDefault="001E720D" w:rsidP="001E720D">
      <w:pPr>
        <w:pStyle w:val="ConsPlusNormal"/>
        <w:jc w:val="right"/>
        <w:rPr>
          <w:sz w:val="20"/>
          <w:szCs w:val="20"/>
        </w:rPr>
      </w:pPr>
      <w:r w:rsidRPr="008A5A2B">
        <w:rPr>
          <w:sz w:val="20"/>
          <w:szCs w:val="20"/>
        </w:rPr>
        <w:t xml:space="preserve">казенными и бюджетными </w:t>
      </w:r>
    </w:p>
    <w:p w:rsidR="001E720D" w:rsidRPr="008A5A2B" w:rsidRDefault="001E720D" w:rsidP="001E720D">
      <w:pPr>
        <w:pStyle w:val="ConsPlusNormal"/>
        <w:jc w:val="right"/>
        <w:rPr>
          <w:sz w:val="20"/>
          <w:szCs w:val="20"/>
        </w:rPr>
      </w:pPr>
      <w:r w:rsidRPr="008A5A2B">
        <w:rPr>
          <w:sz w:val="20"/>
          <w:szCs w:val="20"/>
        </w:rPr>
        <w:t xml:space="preserve">учреждениями отдельным видам товаров, </w:t>
      </w:r>
    </w:p>
    <w:p w:rsidR="001E720D" w:rsidRPr="008A5A2B" w:rsidRDefault="001E720D" w:rsidP="001E720D">
      <w:pPr>
        <w:pStyle w:val="ConsPlusNormal"/>
        <w:jc w:val="right"/>
        <w:rPr>
          <w:sz w:val="20"/>
          <w:szCs w:val="20"/>
        </w:rPr>
      </w:pPr>
      <w:proofErr w:type="gramStart"/>
      <w:r w:rsidRPr="008A5A2B">
        <w:rPr>
          <w:sz w:val="20"/>
          <w:szCs w:val="20"/>
        </w:rPr>
        <w:t xml:space="preserve">работ, услуг (в том числе предельные цены </w:t>
      </w:r>
      <w:proofErr w:type="gramEnd"/>
    </w:p>
    <w:p w:rsidR="001E720D" w:rsidRPr="008A5A2B" w:rsidRDefault="001E720D" w:rsidP="001E720D">
      <w:pPr>
        <w:pStyle w:val="ConsPlusNormal"/>
        <w:jc w:val="right"/>
        <w:rPr>
          <w:sz w:val="20"/>
          <w:szCs w:val="20"/>
        </w:rPr>
      </w:pPr>
      <w:r w:rsidRPr="008A5A2B">
        <w:rPr>
          <w:sz w:val="20"/>
          <w:szCs w:val="20"/>
        </w:rPr>
        <w:t>товаров, работ, услуг)</w:t>
      </w:r>
    </w:p>
    <w:p w:rsidR="001E720D" w:rsidRPr="008A5A2B" w:rsidRDefault="001E720D" w:rsidP="001E720D">
      <w:pPr>
        <w:pStyle w:val="ConsPlusNormal"/>
        <w:jc w:val="center"/>
        <w:rPr>
          <w:sz w:val="20"/>
          <w:szCs w:val="20"/>
        </w:rPr>
      </w:pPr>
      <w:r w:rsidRPr="008A5A2B">
        <w:rPr>
          <w:sz w:val="20"/>
          <w:szCs w:val="20"/>
        </w:rPr>
        <w:t>ПЕРЕЧЕНЬ</w:t>
      </w:r>
    </w:p>
    <w:p w:rsidR="001E720D" w:rsidRPr="008A5A2B" w:rsidRDefault="001E720D" w:rsidP="001E720D">
      <w:pPr>
        <w:pStyle w:val="ConsPlusNormal"/>
        <w:jc w:val="center"/>
        <w:rPr>
          <w:sz w:val="20"/>
          <w:szCs w:val="20"/>
        </w:rPr>
      </w:pPr>
      <w:r w:rsidRPr="008A5A2B">
        <w:rPr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1E720D" w:rsidRPr="008A5A2B" w:rsidRDefault="001E720D" w:rsidP="001E720D">
      <w:pPr>
        <w:pStyle w:val="ConsPlusNormal"/>
        <w:jc w:val="center"/>
        <w:rPr>
          <w:sz w:val="20"/>
          <w:szCs w:val="20"/>
        </w:rPr>
      </w:pPr>
      <w:r w:rsidRPr="008A5A2B">
        <w:rPr>
          <w:sz w:val="20"/>
          <w:szCs w:val="20"/>
        </w:rPr>
        <w:t xml:space="preserve">(в том числе предельные цены товаров, работ, услуг) к ним                       </w:t>
      </w:r>
    </w:p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584"/>
        <w:gridCol w:w="802"/>
        <w:gridCol w:w="925"/>
        <w:gridCol w:w="942"/>
        <w:gridCol w:w="1803"/>
        <w:gridCol w:w="954"/>
        <w:gridCol w:w="1136"/>
        <w:gridCol w:w="2162"/>
        <w:gridCol w:w="3686"/>
      </w:tblGrid>
      <w:tr w:rsidR="001E720D" w:rsidRPr="008A5A2B" w:rsidTr="001E720D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jc w:val="center"/>
              <w:rPr>
                <w:sz w:val="20"/>
                <w:szCs w:val="20"/>
              </w:rPr>
            </w:pPr>
            <w:r w:rsidRPr="008A5A2B">
              <w:rPr>
                <w:sz w:val="20"/>
                <w:szCs w:val="20"/>
              </w:rPr>
              <w:t xml:space="preserve">№ </w:t>
            </w:r>
            <w:proofErr w:type="gramStart"/>
            <w:r w:rsidRPr="008A5A2B">
              <w:rPr>
                <w:sz w:val="20"/>
                <w:szCs w:val="20"/>
              </w:rPr>
              <w:t>п</w:t>
            </w:r>
            <w:proofErr w:type="gramEnd"/>
            <w:r w:rsidRPr="008A5A2B">
              <w:rPr>
                <w:sz w:val="20"/>
                <w:szCs w:val="20"/>
              </w:rPr>
              <w:t>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ind w:right="-22"/>
              <w:jc w:val="center"/>
              <w:rPr>
                <w:sz w:val="20"/>
                <w:szCs w:val="20"/>
              </w:rPr>
            </w:pPr>
            <w:r w:rsidRPr="008A5A2B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8A5A2B">
                <w:rPr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jc w:val="center"/>
              <w:rPr>
                <w:sz w:val="20"/>
                <w:szCs w:val="20"/>
              </w:rPr>
            </w:pPr>
            <w:r w:rsidRPr="008A5A2B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jc w:val="center"/>
              <w:rPr>
                <w:sz w:val="20"/>
                <w:szCs w:val="20"/>
              </w:rPr>
            </w:pPr>
            <w:r w:rsidRPr="008A5A2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jc w:val="center"/>
              <w:rPr>
                <w:sz w:val="20"/>
                <w:szCs w:val="20"/>
              </w:rPr>
            </w:pPr>
            <w:r w:rsidRPr="008A5A2B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города Пятигорска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jc w:val="center"/>
              <w:rPr>
                <w:sz w:val="20"/>
                <w:szCs w:val="20"/>
              </w:rPr>
            </w:pPr>
            <w:r w:rsidRPr="008A5A2B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субъектом нормирования</w:t>
            </w:r>
          </w:p>
        </w:tc>
      </w:tr>
      <w:tr w:rsidR="001E720D" w:rsidRPr="008A5A2B" w:rsidTr="001E720D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  <w:r w:rsidRPr="008A5A2B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8A5A2B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jc w:val="center"/>
              <w:rPr>
                <w:sz w:val="20"/>
                <w:szCs w:val="20"/>
              </w:rPr>
            </w:pPr>
            <w:r w:rsidRPr="008A5A2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jc w:val="center"/>
              <w:rPr>
                <w:sz w:val="20"/>
                <w:szCs w:val="20"/>
              </w:rPr>
            </w:pPr>
            <w:r w:rsidRPr="008A5A2B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jc w:val="center"/>
              <w:rPr>
                <w:sz w:val="20"/>
                <w:szCs w:val="20"/>
              </w:rPr>
            </w:pPr>
            <w:r w:rsidRPr="008A5A2B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jc w:val="center"/>
              <w:rPr>
                <w:sz w:val="20"/>
                <w:szCs w:val="20"/>
              </w:rPr>
            </w:pPr>
            <w:r w:rsidRPr="008A5A2B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jc w:val="center"/>
              <w:rPr>
                <w:sz w:val="20"/>
                <w:szCs w:val="20"/>
              </w:rPr>
            </w:pPr>
            <w:r w:rsidRPr="008A5A2B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8A5A2B">
              <w:rPr>
                <w:sz w:val="20"/>
                <w:szCs w:val="20"/>
              </w:rPr>
              <w:t>обоснование отклонения значения характеристики отутвержденной администрацией города Пятигорска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jc w:val="center"/>
              <w:rPr>
                <w:sz w:val="20"/>
                <w:szCs w:val="20"/>
              </w:rPr>
            </w:pPr>
            <w:r w:rsidRPr="008A5A2B">
              <w:rPr>
                <w:sz w:val="20"/>
                <w:szCs w:val="20"/>
              </w:rPr>
              <w:t xml:space="preserve">функциональное назначение </w:t>
            </w:r>
            <w:hyperlink w:anchor="Par107" w:history="1">
              <w:r w:rsidRPr="008A5A2B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E720D" w:rsidRPr="008A5A2B" w:rsidTr="001E720D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ind w:left="-62" w:right="-63"/>
              <w:jc w:val="center"/>
              <w:outlineLvl w:val="1"/>
              <w:rPr>
                <w:sz w:val="20"/>
                <w:szCs w:val="20"/>
              </w:rPr>
            </w:pPr>
            <w:r w:rsidRPr="008A5A2B">
              <w:rPr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обязательным перечнем</w:t>
            </w:r>
          </w:p>
        </w:tc>
      </w:tr>
      <w:tr w:rsidR="001E720D" w:rsidRPr="008A5A2B" w:rsidTr="001E720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jc w:val="center"/>
              <w:rPr>
                <w:sz w:val="20"/>
                <w:szCs w:val="20"/>
              </w:rPr>
            </w:pPr>
            <w:r w:rsidRPr="008A5A2B">
              <w:rPr>
                <w:sz w:val="20"/>
                <w:szCs w:val="20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E720D" w:rsidRPr="008A5A2B" w:rsidTr="001E720D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 w:rsidRPr="008A5A2B">
              <w:rPr>
                <w:sz w:val="20"/>
                <w:szCs w:val="20"/>
              </w:rPr>
              <w:t>Дополнительный перечень отдельных видов товаров, работ, услуг, определенный субъектом нормирования</w:t>
            </w:r>
          </w:p>
        </w:tc>
      </w:tr>
      <w:tr w:rsidR="001E720D" w:rsidRPr="008A5A2B" w:rsidTr="001E720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jc w:val="center"/>
              <w:rPr>
                <w:sz w:val="20"/>
                <w:szCs w:val="20"/>
              </w:rPr>
            </w:pPr>
            <w:r w:rsidRPr="008A5A2B">
              <w:rPr>
                <w:sz w:val="20"/>
                <w:szCs w:val="20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jc w:val="center"/>
              <w:rPr>
                <w:sz w:val="20"/>
                <w:szCs w:val="20"/>
              </w:rPr>
            </w:pPr>
            <w:r w:rsidRPr="008A5A2B">
              <w:rPr>
                <w:sz w:val="20"/>
                <w:szCs w:val="20"/>
              </w:rPr>
              <w:t>x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jc w:val="center"/>
              <w:rPr>
                <w:sz w:val="20"/>
                <w:szCs w:val="20"/>
              </w:rPr>
            </w:pPr>
            <w:r w:rsidRPr="008A5A2B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jc w:val="center"/>
              <w:rPr>
                <w:sz w:val="20"/>
                <w:szCs w:val="20"/>
              </w:rPr>
            </w:pPr>
            <w:r w:rsidRPr="008A5A2B">
              <w:rPr>
                <w:sz w:val="20"/>
                <w:szCs w:val="20"/>
              </w:rPr>
              <w:t>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8A5A2B" w:rsidRDefault="001E720D" w:rsidP="00E87680">
            <w:pPr>
              <w:pStyle w:val="ConsPlusNormal"/>
              <w:jc w:val="center"/>
              <w:rPr>
                <w:sz w:val="20"/>
                <w:szCs w:val="20"/>
              </w:rPr>
            </w:pPr>
            <w:r w:rsidRPr="008A5A2B">
              <w:rPr>
                <w:sz w:val="20"/>
                <w:szCs w:val="20"/>
              </w:rPr>
              <w:t>x</w:t>
            </w:r>
          </w:p>
        </w:tc>
      </w:tr>
    </w:tbl>
    <w:p w:rsidR="001E720D" w:rsidRPr="008A5A2B" w:rsidRDefault="001E720D" w:rsidP="001E720D">
      <w:pPr>
        <w:pStyle w:val="ConsPlusNormal"/>
        <w:ind w:firstLine="540"/>
        <w:jc w:val="both"/>
        <w:rPr>
          <w:sz w:val="20"/>
          <w:szCs w:val="20"/>
        </w:rPr>
      </w:pPr>
      <w:bookmarkStart w:id="3" w:name="Par107"/>
      <w:bookmarkEnd w:id="3"/>
      <w:r w:rsidRPr="008A5A2B">
        <w:rPr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A5A2B" w:rsidRDefault="008A5A2B" w:rsidP="001E720D">
      <w:pPr>
        <w:pStyle w:val="ConsPlusNormal"/>
        <w:jc w:val="right"/>
        <w:outlineLvl w:val="0"/>
        <w:rPr>
          <w:sz w:val="24"/>
          <w:szCs w:val="24"/>
        </w:rPr>
      </w:pPr>
    </w:p>
    <w:p w:rsidR="008A5A2B" w:rsidRDefault="008A5A2B" w:rsidP="001E720D">
      <w:pPr>
        <w:pStyle w:val="ConsPlusNormal"/>
        <w:jc w:val="right"/>
        <w:outlineLvl w:val="0"/>
        <w:rPr>
          <w:sz w:val="24"/>
          <w:szCs w:val="24"/>
        </w:rPr>
      </w:pPr>
    </w:p>
    <w:p w:rsidR="001E720D" w:rsidRPr="001E720D" w:rsidRDefault="001E720D" w:rsidP="001E720D">
      <w:pPr>
        <w:pStyle w:val="ConsPlusNormal"/>
        <w:jc w:val="right"/>
        <w:outlineLvl w:val="0"/>
        <w:rPr>
          <w:sz w:val="24"/>
          <w:szCs w:val="24"/>
        </w:rPr>
      </w:pPr>
      <w:r w:rsidRPr="001E720D">
        <w:rPr>
          <w:sz w:val="24"/>
          <w:szCs w:val="24"/>
        </w:rPr>
        <w:lastRenderedPageBreak/>
        <w:t>Приложение № 2</w:t>
      </w:r>
    </w:p>
    <w:p w:rsidR="001E720D" w:rsidRPr="001E720D" w:rsidRDefault="001E720D" w:rsidP="001E720D">
      <w:pPr>
        <w:pStyle w:val="ConsPlusNormal"/>
        <w:jc w:val="right"/>
        <w:rPr>
          <w:sz w:val="24"/>
          <w:szCs w:val="24"/>
        </w:rPr>
      </w:pPr>
      <w:r w:rsidRPr="001E720D">
        <w:rPr>
          <w:sz w:val="24"/>
          <w:szCs w:val="24"/>
        </w:rPr>
        <w:t xml:space="preserve">к Правилам определения </w:t>
      </w:r>
      <w:proofErr w:type="gramStart"/>
      <w:r w:rsidRPr="001E720D">
        <w:rPr>
          <w:sz w:val="24"/>
          <w:szCs w:val="24"/>
        </w:rPr>
        <w:t>т</w:t>
      </w:r>
      <w:hyperlink w:anchor="Par29" w:history="1">
        <w:r w:rsidRPr="001E720D">
          <w:rPr>
            <w:sz w:val="24"/>
            <w:szCs w:val="24"/>
          </w:rPr>
          <w:t>ребований</w:t>
        </w:r>
        <w:proofErr w:type="gramEnd"/>
      </w:hyperlink>
      <w:r w:rsidRPr="001E720D">
        <w:rPr>
          <w:sz w:val="24"/>
          <w:szCs w:val="24"/>
        </w:rPr>
        <w:t xml:space="preserve"> к</w:t>
      </w:r>
    </w:p>
    <w:p w:rsidR="001E720D" w:rsidRPr="001E720D" w:rsidRDefault="001E720D" w:rsidP="001E720D">
      <w:pPr>
        <w:pStyle w:val="ConsPlusNormal"/>
        <w:jc w:val="right"/>
        <w:rPr>
          <w:sz w:val="24"/>
          <w:szCs w:val="24"/>
        </w:rPr>
      </w:pPr>
      <w:proofErr w:type="gramStart"/>
      <w:r w:rsidRPr="001E720D">
        <w:rPr>
          <w:sz w:val="24"/>
          <w:szCs w:val="24"/>
        </w:rPr>
        <w:t>закупаемым</w:t>
      </w:r>
      <w:proofErr w:type="gramEnd"/>
      <w:r w:rsidRPr="001E720D">
        <w:rPr>
          <w:sz w:val="24"/>
          <w:szCs w:val="24"/>
        </w:rPr>
        <w:t xml:space="preserve"> Думой города Пятигорска, </w:t>
      </w:r>
    </w:p>
    <w:p w:rsidR="001E720D" w:rsidRPr="001E720D" w:rsidRDefault="001E720D" w:rsidP="001E720D">
      <w:pPr>
        <w:pStyle w:val="ConsPlusNormal"/>
        <w:jc w:val="right"/>
        <w:rPr>
          <w:sz w:val="24"/>
          <w:szCs w:val="24"/>
        </w:rPr>
      </w:pPr>
      <w:r w:rsidRPr="001E720D">
        <w:rPr>
          <w:sz w:val="24"/>
          <w:szCs w:val="24"/>
        </w:rPr>
        <w:t xml:space="preserve">администрацией города Пятигорска и </w:t>
      </w:r>
    </w:p>
    <w:p w:rsidR="001E720D" w:rsidRPr="001E720D" w:rsidRDefault="001E720D" w:rsidP="001E720D">
      <w:pPr>
        <w:pStyle w:val="ConsPlusNormal"/>
        <w:jc w:val="right"/>
        <w:rPr>
          <w:sz w:val="24"/>
          <w:szCs w:val="24"/>
        </w:rPr>
      </w:pPr>
      <w:r w:rsidRPr="001E720D">
        <w:rPr>
          <w:sz w:val="24"/>
          <w:szCs w:val="24"/>
        </w:rPr>
        <w:t xml:space="preserve">её структурными подразделениями, </w:t>
      </w:r>
    </w:p>
    <w:p w:rsidR="001E720D" w:rsidRPr="001E720D" w:rsidRDefault="001E720D" w:rsidP="001E720D">
      <w:pPr>
        <w:pStyle w:val="ConsPlusNormal"/>
        <w:jc w:val="right"/>
        <w:rPr>
          <w:sz w:val="24"/>
          <w:szCs w:val="24"/>
        </w:rPr>
      </w:pPr>
      <w:proofErr w:type="gramStart"/>
      <w:r w:rsidRPr="001E720D">
        <w:rPr>
          <w:sz w:val="24"/>
          <w:szCs w:val="24"/>
        </w:rPr>
        <w:t>обладающими</w:t>
      </w:r>
      <w:proofErr w:type="gramEnd"/>
      <w:r w:rsidRPr="001E720D">
        <w:rPr>
          <w:sz w:val="24"/>
          <w:szCs w:val="24"/>
        </w:rPr>
        <w:t xml:space="preserve"> статусом юридического лица,   </w:t>
      </w:r>
    </w:p>
    <w:p w:rsidR="001E720D" w:rsidRPr="001E720D" w:rsidRDefault="001E720D" w:rsidP="001E720D">
      <w:pPr>
        <w:pStyle w:val="ConsPlusNormal"/>
        <w:jc w:val="right"/>
        <w:rPr>
          <w:sz w:val="24"/>
          <w:szCs w:val="24"/>
        </w:rPr>
      </w:pPr>
      <w:r w:rsidRPr="001E720D">
        <w:rPr>
          <w:sz w:val="24"/>
          <w:szCs w:val="24"/>
        </w:rPr>
        <w:t xml:space="preserve">и </w:t>
      </w:r>
      <w:proofErr w:type="gramStart"/>
      <w:r w:rsidRPr="001E720D">
        <w:rPr>
          <w:sz w:val="24"/>
          <w:szCs w:val="24"/>
        </w:rPr>
        <w:t>подведомственными</w:t>
      </w:r>
      <w:proofErr w:type="gramEnd"/>
      <w:r w:rsidRPr="001E720D">
        <w:rPr>
          <w:sz w:val="24"/>
          <w:szCs w:val="24"/>
        </w:rPr>
        <w:t xml:space="preserve"> указанным органам </w:t>
      </w:r>
    </w:p>
    <w:p w:rsidR="001E720D" w:rsidRPr="001E720D" w:rsidRDefault="001E720D" w:rsidP="001E720D">
      <w:pPr>
        <w:pStyle w:val="ConsPlusNormal"/>
        <w:jc w:val="right"/>
        <w:rPr>
          <w:sz w:val="24"/>
          <w:szCs w:val="24"/>
        </w:rPr>
      </w:pPr>
      <w:r w:rsidRPr="001E720D">
        <w:rPr>
          <w:sz w:val="24"/>
          <w:szCs w:val="24"/>
        </w:rPr>
        <w:t xml:space="preserve">казенными и бюджетными </w:t>
      </w:r>
    </w:p>
    <w:p w:rsidR="001E720D" w:rsidRPr="001E720D" w:rsidRDefault="001E720D" w:rsidP="001E720D">
      <w:pPr>
        <w:pStyle w:val="ConsPlusNormal"/>
        <w:jc w:val="right"/>
        <w:rPr>
          <w:sz w:val="24"/>
          <w:szCs w:val="24"/>
        </w:rPr>
      </w:pPr>
      <w:r w:rsidRPr="001E720D">
        <w:rPr>
          <w:sz w:val="24"/>
          <w:szCs w:val="24"/>
        </w:rPr>
        <w:t xml:space="preserve">учреждениями отдельным видам товаров, </w:t>
      </w:r>
    </w:p>
    <w:p w:rsidR="001E720D" w:rsidRPr="001E720D" w:rsidRDefault="001E720D" w:rsidP="001E720D">
      <w:pPr>
        <w:pStyle w:val="ConsPlusNormal"/>
        <w:jc w:val="right"/>
        <w:rPr>
          <w:sz w:val="24"/>
          <w:szCs w:val="24"/>
        </w:rPr>
      </w:pPr>
      <w:proofErr w:type="gramStart"/>
      <w:r w:rsidRPr="001E720D">
        <w:rPr>
          <w:sz w:val="24"/>
          <w:szCs w:val="24"/>
        </w:rPr>
        <w:t xml:space="preserve">работ, услуг (в том числе предельные цены </w:t>
      </w:r>
      <w:proofErr w:type="gramEnd"/>
    </w:p>
    <w:p w:rsidR="001E720D" w:rsidRPr="001E720D" w:rsidRDefault="001E720D" w:rsidP="001E720D">
      <w:pPr>
        <w:pStyle w:val="ConsPlusNormal"/>
        <w:jc w:val="right"/>
        <w:rPr>
          <w:sz w:val="24"/>
          <w:szCs w:val="24"/>
        </w:rPr>
      </w:pPr>
      <w:r w:rsidRPr="001E720D">
        <w:rPr>
          <w:sz w:val="24"/>
          <w:szCs w:val="24"/>
        </w:rPr>
        <w:t>товаров, работ, услуг)</w:t>
      </w:r>
    </w:p>
    <w:p w:rsidR="001E720D" w:rsidRPr="001E720D" w:rsidRDefault="001E720D" w:rsidP="001E720D">
      <w:pPr>
        <w:pStyle w:val="ConsPlusNormal"/>
        <w:jc w:val="right"/>
        <w:rPr>
          <w:sz w:val="24"/>
          <w:szCs w:val="24"/>
        </w:rPr>
      </w:pPr>
    </w:p>
    <w:p w:rsidR="001E720D" w:rsidRPr="001E720D" w:rsidRDefault="001E720D" w:rsidP="001E720D">
      <w:pPr>
        <w:pStyle w:val="ConsPlusNormal"/>
        <w:jc w:val="center"/>
        <w:rPr>
          <w:sz w:val="24"/>
          <w:szCs w:val="24"/>
        </w:rPr>
      </w:pPr>
      <w:bookmarkStart w:id="4" w:name="Par127"/>
      <w:bookmarkEnd w:id="4"/>
      <w:r w:rsidRPr="001E720D">
        <w:rPr>
          <w:sz w:val="24"/>
          <w:szCs w:val="24"/>
        </w:rPr>
        <w:t>ОБЯЗАТЕЛЬНЫЙ ПЕРЕЧЕНЬ</w:t>
      </w:r>
    </w:p>
    <w:p w:rsidR="001E720D" w:rsidRPr="001E720D" w:rsidRDefault="001E720D" w:rsidP="001E720D">
      <w:pPr>
        <w:pStyle w:val="ConsPlusNormal"/>
        <w:jc w:val="center"/>
        <w:rPr>
          <w:sz w:val="24"/>
          <w:szCs w:val="24"/>
        </w:rPr>
      </w:pPr>
      <w:r w:rsidRPr="001E720D">
        <w:rPr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</w:t>
      </w:r>
    </w:p>
    <w:p w:rsidR="001E720D" w:rsidRPr="001E720D" w:rsidRDefault="001E720D" w:rsidP="001E720D">
      <w:pPr>
        <w:pStyle w:val="ConsPlusNormal"/>
        <w:jc w:val="center"/>
        <w:rPr>
          <w:sz w:val="24"/>
          <w:szCs w:val="24"/>
        </w:rPr>
      </w:pPr>
      <w:r w:rsidRPr="001E720D">
        <w:rPr>
          <w:sz w:val="24"/>
          <w:szCs w:val="24"/>
        </w:rPr>
        <w:t>(в том числе качеству) и иным характеристикам (в том числе предельные цены товаров, работ, услуг)</w:t>
      </w:r>
    </w:p>
    <w:p w:rsidR="001E720D" w:rsidRPr="001E720D" w:rsidRDefault="001E720D" w:rsidP="001E720D">
      <w:pPr>
        <w:pStyle w:val="ConsPlusNormal"/>
        <w:spacing w:after="120"/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1056"/>
        <w:gridCol w:w="2352"/>
        <w:gridCol w:w="2976"/>
        <w:gridCol w:w="850"/>
        <w:gridCol w:w="851"/>
        <w:gridCol w:w="1984"/>
        <w:gridCol w:w="1560"/>
        <w:gridCol w:w="1559"/>
        <w:gridCol w:w="1276"/>
      </w:tblGrid>
      <w:tr w:rsidR="001E720D" w:rsidRPr="001E720D" w:rsidTr="001E720D">
        <w:trPr>
          <w:tblHeader/>
        </w:trPr>
        <w:tc>
          <w:tcPr>
            <w:tcW w:w="528" w:type="dxa"/>
            <w:vMerge w:val="restart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№ </w:t>
            </w:r>
            <w:proofErr w:type="gramStart"/>
            <w:r w:rsidRPr="001E720D">
              <w:rPr>
                <w:sz w:val="24"/>
                <w:szCs w:val="24"/>
              </w:rPr>
              <w:t>п</w:t>
            </w:r>
            <w:proofErr w:type="gramEnd"/>
            <w:r w:rsidRPr="001E720D">
              <w:rPr>
                <w:sz w:val="24"/>
                <w:szCs w:val="24"/>
              </w:rPr>
              <w:t>/п</w:t>
            </w:r>
          </w:p>
        </w:tc>
        <w:tc>
          <w:tcPr>
            <w:tcW w:w="1056" w:type="dxa"/>
            <w:vMerge w:val="restart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Код по ОКПД</w:t>
            </w:r>
          </w:p>
        </w:tc>
        <w:tc>
          <w:tcPr>
            <w:tcW w:w="2352" w:type="dxa"/>
            <w:vMerge w:val="restart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11056" w:type="dxa"/>
            <w:gridSpan w:val="7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1E720D" w:rsidRPr="001E720D" w:rsidTr="001E720D">
        <w:trPr>
          <w:tblHeader/>
        </w:trPr>
        <w:tc>
          <w:tcPr>
            <w:tcW w:w="528" w:type="dxa"/>
            <w:vMerge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4"/>
            <w:vMerge w:val="restart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значение характеристики</w:t>
            </w:r>
          </w:p>
        </w:tc>
      </w:tr>
      <w:tr w:rsidR="001E720D" w:rsidRPr="001E720D" w:rsidTr="001E720D">
        <w:trPr>
          <w:trHeight w:val="322"/>
          <w:tblHeader/>
        </w:trPr>
        <w:tc>
          <w:tcPr>
            <w:tcW w:w="528" w:type="dxa"/>
            <w:vMerge/>
          </w:tcPr>
          <w:p w:rsidR="001E720D" w:rsidRPr="001E720D" w:rsidRDefault="001E720D" w:rsidP="00E8768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E720D" w:rsidRPr="001E720D" w:rsidRDefault="001E720D" w:rsidP="00E8768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1E720D" w:rsidRPr="001E720D" w:rsidRDefault="001E720D" w:rsidP="00E8768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E720D" w:rsidRPr="001E720D" w:rsidRDefault="001E720D" w:rsidP="00E8768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E720D" w:rsidRPr="001E720D" w:rsidRDefault="001E720D" w:rsidP="00E87680">
            <w:pPr>
              <w:pStyle w:val="ConsPlusNormal"/>
              <w:ind w:left="-108" w:right="-109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код по ОКЕИ</w:t>
            </w:r>
          </w:p>
        </w:tc>
        <w:tc>
          <w:tcPr>
            <w:tcW w:w="851" w:type="dxa"/>
            <w:vMerge w:val="restart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gridSpan w:val="4"/>
            <w:vMerge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720D" w:rsidRPr="001E720D" w:rsidTr="001E720D">
        <w:trPr>
          <w:trHeight w:val="116"/>
          <w:tblHeader/>
        </w:trPr>
        <w:tc>
          <w:tcPr>
            <w:tcW w:w="528" w:type="dxa"/>
            <w:vMerge/>
          </w:tcPr>
          <w:p w:rsidR="001E720D" w:rsidRPr="001E720D" w:rsidRDefault="001E720D" w:rsidP="00E876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1E720D" w:rsidRPr="001E720D" w:rsidRDefault="001E720D" w:rsidP="00E8768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E720D" w:rsidRPr="001E720D" w:rsidRDefault="001E720D" w:rsidP="00E8768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Муниципальные служащие, занимающие должности, включенные в высшую и главную группы </w:t>
            </w:r>
            <w:proofErr w:type="gramStart"/>
            <w:r w:rsidRPr="001E720D">
              <w:rPr>
                <w:sz w:val="24"/>
                <w:szCs w:val="24"/>
              </w:rPr>
              <w:t>должностей Реестра должностей муниципальной службы города-курорта Пятигорска</w:t>
            </w:r>
            <w:proofErr w:type="gramEnd"/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Работники, занимающие прочие должности</w:t>
            </w:r>
          </w:p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720D" w:rsidRPr="001E720D" w:rsidTr="001E720D">
        <w:tc>
          <w:tcPr>
            <w:tcW w:w="528" w:type="dxa"/>
          </w:tcPr>
          <w:p w:rsidR="001E720D" w:rsidRPr="001E720D" w:rsidRDefault="001E720D" w:rsidP="001E720D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30.02.12</w:t>
            </w:r>
          </w:p>
        </w:tc>
        <w:tc>
          <w:tcPr>
            <w:tcW w:w="2352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Машины вычислительные электронные цифровые портативные массой не более 10 кг для автоматической </w:t>
            </w:r>
            <w:r w:rsidRPr="001E720D">
              <w:rPr>
                <w:sz w:val="24"/>
                <w:szCs w:val="24"/>
              </w:rPr>
              <w:lastRenderedPageBreak/>
              <w:t>обработки данных («лэптопы», «ноутбуки», «</w:t>
            </w:r>
            <w:proofErr w:type="spellStart"/>
            <w:r w:rsidRPr="001E720D">
              <w:rPr>
                <w:sz w:val="24"/>
                <w:szCs w:val="24"/>
              </w:rPr>
              <w:t>сабноутбуки</w:t>
            </w:r>
            <w:proofErr w:type="spellEnd"/>
            <w:r w:rsidRPr="001E720D">
              <w:rPr>
                <w:sz w:val="24"/>
                <w:szCs w:val="24"/>
              </w:rPr>
              <w:t>»).</w:t>
            </w:r>
          </w:p>
          <w:p w:rsidR="001E720D" w:rsidRPr="001E720D" w:rsidRDefault="001E720D" w:rsidP="00E87680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976" w:type="dxa"/>
          </w:tcPr>
          <w:p w:rsidR="001E720D" w:rsidRPr="001E720D" w:rsidRDefault="001E720D" w:rsidP="00E87680">
            <w:pPr>
              <w:pStyle w:val="ConsPlusNormal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</w:t>
            </w:r>
            <w:r w:rsidRPr="001E720D">
              <w:rPr>
                <w:sz w:val="24"/>
                <w:szCs w:val="24"/>
              </w:rPr>
              <w:lastRenderedPageBreak/>
              <w:t xml:space="preserve">наличие модулей </w:t>
            </w:r>
            <w:r w:rsidRPr="001E720D">
              <w:rPr>
                <w:sz w:val="24"/>
                <w:szCs w:val="24"/>
                <w:lang w:val="en-US"/>
              </w:rPr>
              <w:t>Wi</w:t>
            </w:r>
            <w:r w:rsidRPr="001E720D">
              <w:rPr>
                <w:sz w:val="24"/>
                <w:szCs w:val="24"/>
              </w:rPr>
              <w:t>-</w:t>
            </w:r>
            <w:r w:rsidRPr="001E720D">
              <w:rPr>
                <w:sz w:val="24"/>
                <w:szCs w:val="24"/>
                <w:lang w:val="en-US"/>
              </w:rPr>
              <w:t>Fi</w:t>
            </w:r>
            <w:r w:rsidRPr="001E720D">
              <w:rPr>
                <w:sz w:val="24"/>
                <w:szCs w:val="24"/>
              </w:rPr>
              <w:t xml:space="preserve">, </w:t>
            </w:r>
            <w:r w:rsidRPr="001E720D">
              <w:rPr>
                <w:sz w:val="24"/>
                <w:szCs w:val="24"/>
                <w:lang w:val="en-US"/>
              </w:rPr>
              <w:t>Bluetooth</w:t>
            </w:r>
            <w:r w:rsidRPr="001E720D">
              <w:rPr>
                <w:sz w:val="24"/>
                <w:szCs w:val="24"/>
              </w:rPr>
              <w:t>, поддержки 3</w:t>
            </w:r>
            <w:r w:rsidRPr="001E720D">
              <w:rPr>
                <w:sz w:val="24"/>
                <w:szCs w:val="24"/>
                <w:lang w:val="en-US"/>
              </w:rPr>
              <w:t>G</w:t>
            </w:r>
            <w:r w:rsidRPr="001E720D">
              <w:rPr>
                <w:sz w:val="24"/>
                <w:szCs w:val="24"/>
              </w:rPr>
              <w:t>, (</w:t>
            </w:r>
            <w:r w:rsidRPr="001E720D">
              <w:rPr>
                <w:sz w:val="24"/>
                <w:szCs w:val="24"/>
                <w:lang w:val="en-US"/>
              </w:rPr>
              <w:t>UMTS</w:t>
            </w:r>
            <w:r w:rsidRPr="001E720D">
              <w:rPr>
                <w:sz w:val="24"/>
                <w:szCs w:val="24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720D" w:rsidRPr="001E720D" w:rsidTr="001E720D">
        <w:tc>
          <w:tcPr>
            <w:tcW w:w="528" w:type="dxa"/>
          </w:tcPr>
          <w:p w:rsidR="001E720D" w:rsidRPr="001E720D" w:rsidRDefault="001E720D" w:rsidP="001E720D">
            <w:pPr>
              <w:pStyle w:val="ConsPlusNormal"/>
              <w:pageBreakBefore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30.02.15</w:t>
            </w:r>
          </w:p>
        </w:tc>
        <w:tc>
          <w:tcPr>
            <w:tcW w:w="2352" w:type="dxa"/>
          </w:tcPr>
          <w:p w:rsidR="001E720D" w:rsidRPr="001E720D" w:rsidRDefault="001E720D" w:rsidP="001E720D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E720D">
              <w:rPr>
                <w:sz w:val="24"/>
                <w:szCs w:val="24"/>
              </w:rPr>
              <w:t>ств дл</w:t>
            </w:r>
            <w:proofErr w:type="gramEnd"/>
            <w:r w:rsidRPr="001E720D">
              <w:rPr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1E720D" w:rsidRPr="001E720D" w:rsidRDefault="001E720D" w:rsidP="001E720D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Пояснение по требуемой продукции:</w:t>
            </w:r>
          </w:p>
          <w:p w:rsidR="001E720D" w:rsidRPr="001E720D" w:rsidRDefault="001E720D" w:rsidP="001E720D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2976" w:type="dxa"/>
          </w:tcPr>
          <w:p w:rsidR="001E720D" w:rsidRPr="001E720D" w:rsidRDefault="001E720D" w:rsidP="00E8768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1E720D">
              <w:rPr>
                <w:sz w:val="24"/>
                <w:szCs w:val="24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720D" w:rsidRPr="001E720D" w:rsidTr="001E720D">
        <w:tc>
          <w:tcPr>
            <w:tcW w:w="528" w:type="dxa"/>
          </w:tcPr>
          <w:p w:rsidR="001E720D" w:rsidRPr="001E720D" w:rsidRDefault="001E720D" w:rsidP="001E720D">
            <w:pPr>
              <w:pStyle w:val="ConsPlusNormal"/>
              <w:pageBreakBefore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30.02.16</w:t>
            </w:r>
          </w:p>
        </w:tc>
        <w:tc>
          <w:tcPr>
            <w:tcW w:w="2352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1E720D" w:rsidRPr="001E720D" w:rsidRDefault="001E720D" w:rsidP="00E87680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976" w:type="dxa"/>
          </w:tcPr>
          <w:p w:rsidR="001E720D" w:rsidRPr="001E720D" w:rsidRDefault="001E720D" w:rsidP="00E87680">
            <w:pPr>
              <w:pStyle w:val="ConsPlusNormal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850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720D" w:rsidRPr="001E720D" w:rsidTr="001E720D">
        <w:trPr>
          <w:trHeight w:val="70"/>
        </w:trPr>
        <w:tc>
          <w:tcPr>
            <w:tcW w:w="528" w:type="dxa"/>
          </w:tcPr>
          <w:p w:rsidR="001E720D" w:rsidRPr="001E720D" w:rsidRDefault="001E720D" w:rsidP="001E720D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32.20.11</w:t>
            </w:r>
          </w:p>
        </w:tc>
        <w:tc>
          <w:tcPr>
            <w:tcW w:w="2352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Аппаратура, передающая для радиосвязи, радиовещания и телевидения.</w:t>
            </w:r>
          </w:p>
          <w:p w:rsidR="001E720D" w:rsidRPr="001E720D" w:rsidRDefault="001E720D" w:rsidP="00E87680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Пояснение по </w:t>
            </w:r>
            <w:r w:rsidRPr="001E720D">
              <w:rPr>
                <w:sz w:val="24"/>
                <w:szCs w:val="24"/>
              </w:rPr>
              <w:lastRenderedPageBreak/>
              <w:t xml:space="preserve">требуемой продукции: телефоны мобильные </w:t>
            </w:r>
          </w:p>
        </w:tc>
        <w:tc>
          <w:tcPr>
            <w:tcW w:w="2976" w:type="dxa"/>
          </w:tcPr>
          <w:p w:rsidR="001E720D" w:rsidRPr="001E720D" w:rsidRDefault="001E720D" w:rsidP="00E87680">
            <w:pPr>
              <w:pStyle w:val="ConsPlusNormal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lastRenderedPageBreak/>
              <w:t xml:space="preserve">тип устройства (телефон/ смартфон), поддерживаемые стандарты, операционная система, время работы, метод управления </w:t>
            </w:r>
            <w:r w:rsidRPr="001E720D">
              <w:rPr>
                <w:sz w:val="24"/>
                <w:szCs w:val="24"/>
              </w:rPr>
              <w:lastRenderedPageBreak/>
              <w:t xml:space="preserve">(сенсорный/ кнопочный), количество </w:t>
            </w:r>
            <w:r w:rsidRPr="001E720D">
              <w:rPr>
                <w:sz w:val="24"/>
                <w:szCs w:val="24"/>
                <w:lang w:val="en-US"/>
              </w:rPr>
              <w:t>SIM</w:t>
            </w:r>
            <w:r w:rsidRPr="001E720D">
              <w:rPr>
                <w:sz w:val="24"/>
                <w:szCs w:val="24"/>
              </w:rPr>
              <w:t xml:space="preserve">-карт, наличие модулей и </w:t>
            </w:r>
            <w:proofErr w:type="spellStart"/>
            <w:r w:rsidRPr="001E720D">
              <w:rPr>
                <w:sz w:val="24"/>
                <w:szCs w:val="24"/>
              </w:rPr>
              <w:t>интрефейсов</w:t>
            </w:r>
            <w:proofErr w:type="spellEnd"/>
            <w:r w:rsidRPr="001E720D">
              <w:rPr>
                <w:sz w:val="24"/>
                <w:szCs w:val="24"/>
              </w:rPr>
              <w:t xml:space="preserve"> (</w:t>
            </w:r>
            <w:r w:rsidRPr="001E720D">
              <w:rPr>
                <w:sz w:val="24"/>
                <w:szCs w:val="24"/>
                <w:lang w:val="en-US"/>
              </w:rPr>
              <w:t>Wi</w:t>
            </w:r>
            <w:r w:rsidRPr="001E720D">
              <w:rPr>
                <w:sz w:val="24"/>
                <w:szCs w:val="24"/>
              </w:rPr>
              <w:t>-</w:t>
            </w:r>
            <w:r w:rsidRPr="001E720D">
              <w:rPr>
                <w:sz w:val="24"/>
                <w:szCs w:val="24"/>
                <w:lang w:val="en-US"/>
              </w:rPr>
              <w:t>Fi</w:t>
            </w:r>
            <w:r w:rsidRPr="001E720D">
              <w:rPr>
                <w:sz w:val="24"/>
                <w:szCs w:val="24"/>
              </w:rPr>
              <w:t xml:space="preserve">, </w:t>
            </w:r>
            <w:r w:rsidRPr="001E720D">
              <w:rPr>
                <w:sz w:val="24"/>
                <w:szCs w:val="24"/>
                <w:lang w:val="en-US"/>
              </w:rPr>
              <w:t>Bluetooth</w:t>
            </w:r>
            <w:r w:rsidRPr="001E720D">
              <w:rPr>
                <w:sz w:val="24"/>
                <w:szCs w:val="24"/>
              </w:rPr>
              <w:t xml:space="preserve">, </w:t>
            </w:r>
            <w:r w:rsidRPr="001E720D">
              <w:rPr>
                <w:sz w:val="24"/>
                <w:szCs w:val="24"/>
                <w:lang w:val="en-US"/>
              </w:rPr>
              <w:t>USB</w:t>
            </w:r>
            <w:r w:rsidRPr="001E720D">
              <w:rPr>
                <w:sz w:val="24"/>
                <w:szCs w:val="24"/>
              </w:rPr>
              <w:t>.</w:t>
            </w:r>
            <w:r w:rsidRPr="001E720D">
              <w:rPr>
                <w:sz w:val="24"/>
                <w:szCs w:val="24"/>
                <w:lang w:val="en-US"/>
              </w:rPr>
              <w:t>GPS</w:t>
            </w:r>
            <w:r w:rsidRPr="001E720D">
              <w:rPr>
                <w:sz w:val="24"/>
                <w:szCs w:val="24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1E720D" w:rsidRPr="001E720D" w:rsidRDefault="001E720D" w:rsidP="00E87680">
            <w:pPr>
              <w:pStyle w:val="ConsPlusNormal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bottom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720D" w:rsidRPr="001E720D" w:rsidTr="001E720D">
        <w:trPr>
          <w:trHeight w:val="70"/>
        </w:trPr>
        <w:tc>
          <w:tcPr>
            <w:tcW w:w="528" w:type="dxa"/>
            <w:vMerge w:val="restart"/>
          </w:tcPr>
          <w:p w:rsidR="001E720D" w:rsidRPr="001E720D" w:rsidRDefault="001E720D" w:rsidP="001E720D">
            <w:pPr>
              <w:pStyle w:val="ConsPlusNormal"/>
              <w:pageBreakBefore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34.10.22</w:t>
            </w:r>
          </w:p>
        </w:tc>
        <w:tc>
          <w:tcPr>
            <w:tcW w:w="2352" w:type="dxa"/>
            <w:vMerge w:val="restart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Автомобили легковые</w:t>
            </w:r>
          </w:p>
        </w:tc>
        <w:tc>
          <w:tcPr>
            <w:tcW w:w="2976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720D" w:rsidRPr="001E720D" w:rsidRDefault="001E720D" w:rsidP="00E87680">
            <w:pPr>
              <w:pStyle w:val="ConsPlusNormal"/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720D" w:rsidRPr="001E720D" w:rsidTr="001E720D">
        <w:trPr>
          <w:trHeight w:val="70"/>
        </w:trPr>
        <w:tc>
          <w:tcPr>
            <w:tcW w:w="528" w:type="dxa"/>
            <w:vMerge/>
          </w:tcPr>
          <w:p w:rsidR="001E720D" w:rsidRPr="001E720D" w:rsidRDefault="001E720D" w:rsidP="001E720D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720D" w:rsidRPr="001E720D" w:rsidRDefault="001E720D" w:rsidP="00E87680">
            <w:pPr>
              <w:pStyle w:val="ConsPlusNormal"/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720D" w:rsidRPr="001E720D" w:rsidTr="00F323A3">
        <w:trPr>
          <w:trHeight w:val="70"/>
        </w:trPr>
        <w:tc>
          <w:tcPr>
            <w:tcW w:w="528" w:type="dxa"/>
          </w:tcPr>
          <w:p w:rsidR="001E720D" w:rsidRPr="001E720D" w:rsidRDefault="001E720D" w:rsidP="001E720D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36.11.11</w:t>
            </w:r>
          </w:p>
        </w:tc>
        <w:tc>
          <w:tcPr>
            <w:tcW w:w="2352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2976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ind w:firstLine="18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предельное значение - кожа натуральная;</w:t>
            </w:r>
          </w:p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предельное значение - искусственная кожа;</w:t>
            </w:r>
          </w:p>
          <w:p w:rsidR="001E720D" w:rsidRPr="001E720D" w:rsidRDefault="001E720D" w:rsidP="001E720D">
            <w:pPr>
              <w:pStyle w:val="ConsPlusNormal"/>
              <w:ind w:left="-108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возможные значения: искусственная замша (микрофибра), ткань, нетканые материалы</w:t>
            </w:r>
          </w:p>
        </w:tc>
      </w:tr>
      <w:tr w:rsidR="001E720D" w:rsidRPr="001E720D" w:rsidTr="0005650D">
        <w:trPr>
          <w:trHeight w:val="70"/>
        </w:trPr>
        <w:tc>
          <w:tcPr>
            <w:tcW w:w="528" w:type="dxa"/>
            <w:vMerge w:val="restart"/>
          </w:tcPr>
          <w:p w:rsidR="001E720D" w:rsidRPr="001E720D" w:rsidRDefault="001E720D" w:rsidP="001E720D">
            <w:pPr>
              <w:pStyle w:val="ConsPlusNormal"/>
              <w:pageBreakBefore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36.11.12</w:t>
            </w:r>
          </w:p>
        </w:tc>
        <w:tc>
          <w:tcPr>
            <w:tcW w:w="2352" w:type="dxa"/>
            <w:vMerge w:val="restart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2976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850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1E720D">
              <w:rPr>
                <w:sz w:val="24"/>
                <w:szCs w:val="24"/>
              </w:rPr>
              <w:t>мягколиственных</w:t>
            </w:r>
            <w:proofErr w:type="spellEnd"/>
            <w:r w:rsidRPr="001E720D">
              <w:rPr>
                <w:sz w:val="24"/>
                <w:szCs w:val="24"/>
              </w:rPr>
              <w:t xml:space="preserve"> пород</w:t>
            </w:r>
          </w:p>
          <w:p w:rsidR="001E720D" w:rsidRPr="001E720D" w:rsidRDefault="001E720D" w:rsidP="001E720D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1E720D" w:rsidRPr="001E720D" w:rsidRDefault="001E720D" w:rsidP="001E720D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1E720D">
              <w:rPr>
                <w:sz w:val="24"/>
                <w:szCs w:val="24"/>
              </w:rPr>
              <w:t>мягколиственных</w:t>
            </w:r>
            <w:proofErr w:type="spellEnd"/>
            <w:r w:rsidRPr="001E720D">
              <w:rPr>
                <w:sz w:val="24"/>
                <w:szCs w:val="24"/>
              </w:rPr>
              <w:t xml:space="preserve"> пород</w:t>
            </w:r>
          </w:p>
        </w:tc>
      </w:tr>
      <w:tr w:rsidR="001E720D" w:rsidRPr="001E720D" w:rsidTr="00964576">
        <w:trPr>
          <w:trHeight w:val="70"/>
        </w:trPr>
        <w:tc>
          <w:tcPr>
            <w:tcW w:w="528" w:type="dxa"/>
            <w:vMerge/>
          </w:tcPr>
          <w:p w:rsidR="001E720D" w:rsidRPr="001E720D" w:rsidRDefault="001E720D" w:rsidP="001E720D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обивочные материалы</w:t>
            </w:r>
          </w:p>
        </w:tc>
        <w:tc>
          <w:tcPr>
            <w:tcW w:w="850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предельное значение - кожа натуральная;</w:t>
            </w:r>
          </w:p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возможные значения: искусственная кожа; искусственная замша (микрофибра), ткань, нетканые материалы</w:t>
            </w:r>
          </w:p>
          <w:p w:rsidR="001E720D" w:rsidRPr="001E720D" w:rsidRDefault="001E720D" w:rsidP="001E720D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предельное значение - искусственная кожа;</w:t>
            </w:r>
          </w:p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возможные значения; искусственная замша (микрофибра), ткань, нетканые материалы</w:t>
            </w:r>
          </w:p>
        </w:tc>
      </w:tr>
      <w:tr w:rsidR="001E720D" w:rsidRPr="001E720D" w:rsidTr="001E720D">
        <w:trPr>
          <w:trHeight w:val="70"/>
        </w:trPr>
        <w:tc>
          <w:tcPr>
            <w:tcW w:w="528" w:type="dxa"/>
          </w:tcPr>
          <w:p w:rsidR="001E720D" w:rsidRPr="001E720D" w:rsidRDefault="001E720D" w:rsidP="001E720D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36.12.11</w:t>
            </w:r>
          </w:p>
        </w:tc>
        <w:tc>
          <w:tcPr>
            <w:tcW w:w="2352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Мебель металлическая для офисов, административных помещений, учебных заведений, учреждений </w:t>
            </w:r>
            <w:r w:rsidRPr="001E720D">
              <w:rPr>
                <w:sz w:val="24"/>
                <w:szCs w:val="24"/>
              </w:rPr>
              <w:lastRenderedPageBreak/>
              <w:t>культуры и т.п.</w:t>
            </w:r>
          </w:p>
        </w:tc>
        <w:tc>
          <w:tcPr>
            <w:tcW w:w="2976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lastRenderedPageBreak/>
              <w:t>материал (металл)</w:t>
            </w:r>
          </w:p>
        </w:tc>
        <w:tc>
          <w:tcPr>
            <w:tcW w:w="850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720D" w:rsidRPr="001E720D" w:rsidTr="00644E46">
        <w:trPr>
          <w:trHeight w:val="70"/>
        </w:trPr>
        <w:tc>
          <w:tcPr>
            <w:tcW w:w="528" w:type="dxa"/>
          </w:tcPr>
          <w:p w:rsidR="001E720D" w:rsidRPr="001E720D" w:rsidRDefault="001E720D" w:rsidP="001E720D">
            <w:pPr>
              <w:pStyle w:val="ConsPlusNormal"/>
              <w:pageBreakBefore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36.12.12</w:t>
            </w:r>
          </w:p>
        </w:tc>
        <w:tc>
          <w:tcPr>
            <w:tcW w:w="2352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76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850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1E720D">
              <w:rPr>
                <w:sz w:val="24"/>
                <w:szCs w:val="24"/>
              </w:rPr>
              <w:t>мягколиственных</w:t>
            </w:r>
            <w:proofErr w:type="spellEnd"/>
            <w:r w:rsidRPr="001E720D">
              <w:rPr>
                <w:sz w:val="24"/>
                <w:szCs w:val="24"/>
              </w:rPr>
              <w:t xml:space="preserve"> пород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1E720D" w:rsidRPr="001E720D" w:rsidRDefault="001E720D" w:rsidP="00E8768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1E720D">
              <w:rPr>
                <w:sz w:val="24"/>
                <w:szCs w:val="24"/>
              </w:rPr>
              <w:t>мягколиственных</w:t>
            </w:r>
            <w:proofErr w:type="spellEnd"/>
            <w:r w:rsidRPr="001E720D">
              <w:rPr>
                <w:sz w:val="24"/>
                <w:szCs w:val="24"/>
              </w:rPr>
              <w:t xml:space="preserve"> пород</w:t>
            </w:r>
          </w:p>
        </w:tc>
      </w:tr>
    </w:tbl>
    <w:p w:rsidR="001E720D" w:rsidRPr="001E720D" w:rsidRDefault="001E720D" w:rsidP="001E720D">
      <w:pPr>
        <w:pStyle w:val="ConsPlusNormal"/>
        <w:jc w:val="both"/>
        <w:rPr>
          <w:sz w:val="24"/>
          <w:szCs w:val="24"/>
        </w:rPr>
      </w:pPr>
    </w:p>
    <w:p w:rsidR="001E720D" w:rsidRPr="001E720D" w:rsidRDefault="001E720D" w:rsidP="001E720D">
      <w:pPr>
        <w:pStyle w:val="ConsPlusNormal"/>
        <w:jc w:val="both"/>
        <w:rPr>
          <w:sz w:val="24"/>
          <w:szCs w:val="24"/>
        </w:rPr>
      </w:pPr>
    </w:p>
    <w:p w:rsidR="001E720D" w:rsidRPr="001E720D" w:rsidRDefault="001E720D" w:rsidP="001E720D">
      <w:pPr>
        <w:pStyle w:val="ConsPlusNormal"/>
        <w:jc w:val="center"/>
        <w:rPr>
          <w:sz w:val="24"/>
          <w:szCs w:val="24"/>
        </w:rPr>
      </w:pPr>
    </w:p>
    <w:p w:rsidR="001E720D" w:rsidRPr="001E720D" w:rsidRDefault="001E720D" w:rsidP="001E720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E720D" w:rsidRPr="001E720D" w:rsidRDefault="001E720D" w:rsidP="001E720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E720D" w:rsidRPr="001E720D" w:rsidRDefault="001E720D" w:rsidP="001E720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E720D" w:rsidRPr="001E720D" w:rsidRDefault="001E720D" w:rsidP="001E720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E720D" w:rsidRPr="001E720D" w:rsidRDefault="001E720D" w:rsidP="001E720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E720D" w:rsidRDefault="001E720D" w:rsidP="001469FF">
      <w:pPr>
        <w:widowControl w:val="0"/>
        <w:autoSpaceDE w:val="0"/>
        <w:autoSpaceDN w:val="0"/>
        <w:adjustRightInd w:val="0"/>
        <w:spacing w:after="0" w:line="240" w:lineRule="auto"/>
        <w:ind w:left="567" w:right="59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E720D" w:rsidSect="001E720D">
      <w:pgSz w:w="16839" w:h="11907" w:orient="landscape" w:code="9"/>
      <w:pgMar w:top="284" w:right="992" w:bottom="170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36E"/>
    <w:multiLevelType w:val="multilevel"/>
    <w:tmpl w:val="D5F6D3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26438"/>
    <w:multiLevelType w:val="hybridMultilevel"/>
    <w:tmpl w:val="E1760730"/>
    <w:lvl w:ilvl="0" w:tplc="DFD2310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333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70767"/>
    <w:rsid w:val="00042A2A"/>
    <w:rsid w:val="00055A24"/>
    <w:rsid w:val="00057E69"/>
    <w:rsid w:val="0008372E"/>
    <w:rsid w:val="000841AC"/>
    <w:rsid w:val="000936C4"/>
    <w:rsid w:val="00093B39"/>
    <w:rsid w:val="000A29FB"/>
    <w:rsid w:val="000A6DA2"/>
    <w:rsid w:val="000E7A71"/>
    <w:rsid w:val="001169D8"/>
    <w:rsid w:val="001259C7"/>
    <w:rsid w:val="001410E5"/>
    <w:rsid w:val="001469FF"/>
    <w:rsid w:val="001A5053"/>
    <w:rsid w:val="001D52F1"/>
    <w:rsid w:val="001E720D"/>
    <w:rsid w:val="002206AF"/>
    <w:rsid w:val="00222FF8"/>
    <w:rsid w:val="00241503"/>
    <w:rsid w:val="002651B0"/>
    <w:rsid w:val="002D0BAE"/>
    <w:rsid w:val="002D5DA7"/>
    <w:rsid w:val="002E20DF"/>
    <w:rsid w:val="002E7AAF"/>
    <w:rsid w:val="00320AA0"/>
    <w:rsid w:val="00383011"/>
    <w:rsid w:val="003C439F"/>
    <w:rsid w:val="003D3CEF"/>
    <w:rsid w:val="00422492"/>
    <w:rsid w:val="0043772F"/>
    <w:rsid w:val="004F0ADD"/>
    <w:rsid w:val="004F30CB"/>
    <w:rsid w:val="00530E1F"/>
    <w:rsid w:val="005B2757"/>
    <w:rsid w:val="005B69FA"/>
    <w:rsid w:val="005E3CF2"/>
    <w:rsid w:val="00610594"/>
    <w:rsid w:val="00612EE3"/>
    <w:rsid w:val="0064059D"/>
    <w:rsid w:val="00644EBE"/>
    <w:rsid w:val="006515D0"/>
    <w:rsid w:val="00665988"/>
    <w:rsid w:val="006709BA"/>
    <w:rsid w:val="0067367C"/>
    <w:rsid w:val="006E260D"/>
    <w:rsid w:val="006E3804"/>
    <w:rsid w:val="00716215"/>
    <w:rsid w:val="00770A55"/>
    <w:rsid w:val="007D7326"/>
    <w:rsid w:val="007E2487"/>
    <w:rsid w:val="00802E4B"/>
    <w:rsid w:val="00822E55"/>
    <w:rsid w:val="00846D92"/>
    <w:rsid w:val="0086096F"/>
    <w:rsid w:val="00875AEA"/>
    <w:rsid w:val="008A1461"/>
    <w:rsid w:val="008A5A2B"/>
    <w:rsid w:val="008B29AD"/>
    <w:rsid w:val="00970767"/>
    <w:rsid w:val="009924A1"/>
    <w:rsid w:val="00A3491B"/>
    <w:rsid w:val="00AD2853"/>
    <w:rsid w:val="00AF205B"/>
    <w:rsid w:val="00AF2853"/>
    <w:rsid w:val="00B3225F"/>
    <w:rsid w:val="00B47747"/>
    <w:rsid w:val="00B47A2E"/>
    <w:rsid w:val="00B53461"/>
    <w:rsid w:val="00B827E4"/>
    <w:rsid w:val="00BB498A"/>
    <w:rsid w:val="00C246EF"/>
    <w:rsid w:val="00C53F59"/>
    <w:rsid w:val="00C64288"/>
    <w:rsid w:val="00C7603E"/>
    <w:rsid w:val="00CA29D6"/>
    <w:rsid w:val="00CA3627"/>
    <w:rsid w:val="00CE66DC"/>
    <w:rsid w:val="00CE7D38"/>
    <w:rsid w:val="00CF051D"/>
    <w:rsid w:val="00D30357"/>
    <w:rsid w:val="00D30D60"/>
    <w:rsid w:val="00D550AB"/>
    <w:rsid w:val="00D745D5"/>
    <w:rsid w:val="00D930F4"/>
    <w:rsid w:val="00D959C4"/>
    <w:rsid w:val="00DD06C7"/>
    <w:rsid w:val="00DD1D42"/>
    <w:rsid w:val="00DE551F"/>
    <w:rsid w:val="00E008BB"/>
    <w:rsid w:val="00E009B4"/>
    <w:rsid w:val="00E0241B"/>
    <w:rsid w:val="00E27066"/>
    <w:rsid w:val="00E512BF"/>
    <w:rsid w:val="00E605A9"/>
    <w:rsid w:val="00EB0E69"/>
    <w:rsid w:val="00EE164C"/>
    <w:rsid w:val="00EF43AE"/>
    <w:rsid w:val="00EF6507"/>
    <w:rsid w:val="00F02EF0"/>
    <w:rsid w:val="00F873D9"/>
    <w:rsid w:val="00FC3B8A"/>
    <w:rsid w:val="00FF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27E4"/>
    <w:pPr>
      <w:ind w:left="720"/>
      <w:contextualSpacing/>
    </w:pPr>
  </w:style>
  <w:style w:type="table" w:styleId="a4">
    <w:name w:val="Table Grid"/>
    <w:basedOn w:val="a1"/>
    <w:uiPriority w:val="59"/>
    <w:rsid w:val="0084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93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27E4"/>
    <w:pPr>
      <w:ind w:left="720"/>
      <w:contextualSpacing/>
    </w:pPr>
  </w:style>
  <w:style w:type="table" w:styleId="a4">
    <w:name w:val="Table Grid"/>
    <w:basedOn w:val="a1"/>
    <w:uiPriority w:val="59"/>
    <w:rsid w:val="0084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93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1CAF4B3C433F04C45510F4A3BEE1552976A8E04BDCAA8EE5630CD8CPFC4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99A7006D2868BB1E9E84DEE9FA0BC37C82C5AF7F7A53CF9C2CCE1B28d2V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emp\Desktop\&#1053;&#1086;&#1074;&#1072;&#1103;%20&#1087;&#1072;&#1087;&#1082;&#1072;\&#1053;&#1086;&#1088;&#1084;&#1072;&#1090;&#1080;&#1074;&#1082;&#1072;\&#1053;&#1086;&#1088;&#1084;&#1080;&#1088;&#1086;&#1074;&#1072;&#1085;&#1080;&#1077;%20&#1079;&#1072;&#1082;&#1091;&#1087;&#1086;&#1082;\&#1055;&#1103;&#1090;&#1080;&#1075;&#1086;&#1088;&#1089;&#1082;%20&#1087;&#1086;&#1088;&#1103;&#1076;&#1086;&#1082;%20&#1088;&#1072;&#1079;&#1088;&#1072;&#1073;&#1086;&#1090;&#1082;&#1080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F747E1E84F8494348D65F8AEDCB1ED2068EA4DBC79B1C0E4C3FEF3DE7AE07391ECFB148BE4F0CE6i143F" TargetMode="External"/><Relationship Id="rId10" Type="http://schemas.openxmlformats.org/officeDocument/2006/relationships/hyperlink" Target="consultantplus://offline/ref=73E1CAF4B3C433F04C45510F4A3BEE1552996B8D00BFCAA8EE5630CD8CPFC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1CAF4B3C433F04C45510F4A3BEE1552976A8E04BDCAA8EE5630CD8CPF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16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13</cp:revision>
  <cp:lastPrinted>2016-06-30T07:54:00Z</cp:lastPrinted>
  <dcterms:created xsi:type="dcterms:W3CDTF">2016-01-22T13:58:00Z</dcterms:created>
  <dcterms:modified xsi:type="dcterms:W3CDTF">2016-06-30T14:59:00Z</dcterms:modified>
</cp:coreProperties>
</file>