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077B85" w:rsidRDefault="00A23A3A" w:rsidP="00724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077B85" w:rsidRDefault="00BD353E" w:rsidP="00724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3E" w:rsidRPr="00077B85" w:rsidRDefault="00BD353E" w:rsidP="00724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724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724A88" w:rsidP="00724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23A3A" w:rsidRPr="00077B85" w:rsidRDefault="00A23A3A" w:rsidP="00724A88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Pr="00077B85">
        <w:rPr>
          <w:rFonts w:ascii="Times New Roman" w:hAnsi="Times New Roman" w:cs="Times New Roman"/>
          <w:sz w:val="28"/>
          <w:szCs w:val="28"/>
        </w:rPr>
        <w:t>Пятигорска</w:t>
      </w:r>
    </w:p>
    <w:p w:rsidR="00A23A3A" w:rsidRPr="00077B85" w:rsidRDefault="00A23A3A" w:rsidP="00724A8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BD353E" w:rsidP="00724A88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077B85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077B85">
        <w:rPr>
          <w:rFonts w:ascii="Times New Roman" w:hAnsi="Times New Roman" w:cs="Times New Roman"/>
          <w:sz w:val="28"/>
          <w:szCs w:val="28"/>
        </w:rPr>
        <w:t>В.В.</w:t>
      </w:r>
      <w:r w:rsidR="00724A88">
        <w:rPr>
          <w:rFonts w:ascii="Times New Roman" w:hAnsi="Times New Roman" w:cs="Times New Roman"/>
          <w:sz w:val="28"/>
          <w:szCs w:val="28"/>
        </w:rPr>
        <w:t>Карпова</w:t>
      </w:r>
    </w:p>
    <w:p w:rsidR="00A23A3A" w:rsidRPr="00077B85" w:rsidRDefault="00A23A3A" w:rsidP="00724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724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077B8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077B85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077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A88">
        <w:rPr>
          <w:rFonts w:ascii="Times New Roman" w:hAnsi="Times New Roman" w:cs="Times New Roman"/>
          <w:b/>
          <w:sz w:val="28"/>
          <w:szCs w:val="28"/>
        </w:rPr>
        <w:t xml:space="preserve"> квартал 2021 год</w:t>
      </w:r>
    </w:p>
    <w:p w:rsidR="00225FFD" w:rsidRPr="00077B85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077B8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77"/>
        <w:gridCol w:w="7"/>
        <w:gridCol w:w="2544"/>
      </w:tblGrid>
      <w:tr w:rsidR="00A23A3A" w:rsidRPr="00BC6C93" w:rsidTr="00094F3D">
        <w:tc>
          <w:tcPr>
            <w:tcW w:w="594" w:type="dxa"/>
            <w:vAlign w:val="center"/>
          </w:tcPr>
          <w:p w:rsidR="00A23A3A" w:rsidRPr="00BC6C93" w:rsidRDefault="00A23A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42" w:type="dxa"/>
            <w:gridSpan w:val="2"/>
            <w:vAlign w:val="center"/>
          </w:tcPr>
          <w:p w:rsidR="00A23A3A" w:rsidRP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23A3A" w:rsidRP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628" w:type="dxa"/>
            <w:gridSpan w:val="3"/>
            <w:vAlign w:val="center"/>
          </w:tcPr>
          <w:p w:rsidR="00A23A3A" w:rsidRPr="00BC6C93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BC6C93" w:rsidTr="00D6145B">
        <w:trPr>
          <w:trHeight w:val="463"/>
        </w:trPr>
        <w:tc>
          <w:tcPr>
            <w:tcW w:w="10207" w:type="dxa"/>
            <w:gridSpan w:val="9"/>
            <w:vAlign w:val="center"/>
          </w:tcPr>
          <w:p w:rsidR="002C0F58" w:rsidRPr="00BC6C93" w:rsidRDefault="002C0F58" w:rsidP="008F6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экономики, </w:t>
            </w:r>
            <w:r w:rsidR="008F6650">
              <w:rPr>
                <w:rFonts w:ascii="Times New Roman" w:hAnsi="Times New Roman" w:cs="Times New Roman"/>
                <w:b/>
                <w:sz w:val="26"/>
                <w:szCs w:val="26"/>
              </w:rPr>
              <w:t>курорта и туризма</w:t>
            </w:r>
          </w:p>
        </w:tc>
      </w:tr>
      <w:tr w:rsidR="00A23A3A" w:rsidRPr="00BC6C93" w:rsidTr="00BC6C93">
        <w:trPr>
          <w:trHeight w:val="2198"/>
        </w:trPr>
        <w:tc>
          <w:tcPr>
            <w:tcW w:w="594" w:type="dxa"/>
            <w:vAlign w:val="center"/>
          </w:tcPr>
          <w:p w:rsidR="00A23A3A" w:rsidRPr="00BC6C93" w:rsidRDefault="00A23A3A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A23A3A" w:rsidRPr="00BC6C93" w:rsidRDefault="00613A70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1276A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1126C" w:rsidRPr="00BC6C93" w:rsidRDefault="00C1126C" w:rsidP="00C1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C1126C" w:rsidRPr="00BC6C93" w:rsidRDefault="00C1126C" w:rsidP="00C1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C1126C" w:rsidRPr="00BC6C93" w:rsidRDefault="00C1126C" w:rsidP="00C1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  <w:p w:rsidR="00C47AE1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</w:p>
          <w:p w:rsidR="00724A88" w:rsidRDefault="0045768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="00613A70"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08B1" w:rsidRPr="00BC6C93" w:rsidRDefault="00613A70" w:rsidP="00C4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908B1" w:rsidRPr="00BC6C93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="00D908B1"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BC7304" w:rsidRPr="00BC6C93" w:rsidRDefault="00724A88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908B1"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BC6C93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BC6C93" w:rsidRDefault="0045768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BC6C93" w:rsidTr="00B8378C">
        <w:tc>
          <w:tcPr>
            <w:tcW w:w="594" w:type="dxa"/>
          </w:tcPr>
          <w:p w:rsidR="00A23A3A" w:rsidRPr="00BC6C93" w:rsidRDefault="00A23A3A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A70618" w:rsidRDefault="00613A70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A70618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23A3A" w:rsidRPr="00A70618" w:rsidRDefault="008F665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24473" w:rsidRPr="00BC6C93" w:rsidTr="00B8378C">
        <w:trPr>
          <w:trHeight w:val="743"/>
        </w:trPr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70618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промышленных предприятий за </w:t>
            </w:r>
            <w:r w:rsidR="00C43160" w:rsidRPr="00A7061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70618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70618" w:rsidRDefault="00D24473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rPr>
          <w:trHeight w:val="703"/>
        </w:trPr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70618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инвестиционно-строительной деятельности за 20</w:t>
            </w:r>
            <w:r w:rsidR="003E0E57" w:rsidRPr="00A7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F395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70618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70618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70618" w:rsidRDefault="00D24473" w:rsidP="003E0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витию города Пятигорска за 20</w:t>
            </w:r>
            <w:r w:rsidR="003E0E57" w:rsidRPr="00A7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70618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70618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D24473" w:rsidRPr="00A70618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ях и иных мероприятиях, проводимых в 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2364C1" w:rsidRDefault="00724A8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C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4473" w:rsidRPr="002364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4473" w:rsidRPr="002364C1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C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2364C1" w:rsidRPr="002364C1" w:rsidRDefault="002364C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4C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2364C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ганизаций города Пятигорска в выставо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2364C1" w:rsidRDefault="002364C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4C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2364C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24473" w:rsidRPr="00BC6C93" w:rsidTr="00B8378C">
        <w:trPr>
          <w:trHeight w:val="1124"/>
        </w:trPr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BC6C93" w:rsidRDefault="00724A8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4473"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364C1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24473" w:rsidRPr="00BC6C93" w:rsidRDefault="00724A88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180118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364C1" w:rsidRDefault="00724A88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4473"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24473" w:rsidRPr="00BC6C93" w:rsidRDefault="00D24473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60601A" w:rsidRDefault="002224BE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70618" w:rsidRDefault="002224BE" w:rsidP="003E0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рода Пятигорска за 20</w:t>
            </w:r>
            <w:r w:rsidR="003E0E57" w:rsidRPr="00A7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год для обновл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ния базы данных о деятельности органов местного самоуправления (для предо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тавления в Правительство Ставропол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ского края)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70618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70618" w:rsidRDefault="002224BE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A70618" w:rsidRDefault="002224BE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A70618" w:rsidRDefault="002224BE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2224BE" w:rsidRPr="00BC6C93" w:rsidTr="0060601A">
        <w:tc>
          <w:tcPr>
            <w:tcW w:w="594" w:type="dxa"/>
          </w:tcPr>
          <w:p w:rsidR="002224BE" w:rsidRPr="0060601A" w:rsidRDefault="002224BE" w:rsidP="0060601A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2224BE" w:rsidRPr="00A70618" w:rsidRDefault="002224BE" w:rsidP="00C43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о реализации программы «Модернизация экономики, развития малого и среднего бизнеса, к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рорта и туризма, энергетики, промы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ленности и улучшение</w:t>
            </w:r>
            <w:r w:rsidR="00C43160"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инвестиционного климата» за 2020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70618" w:rsidRDefault="00C43160" w:rsidP="0060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44" w:type="dxa"/>
            <w:shd w:val="clear" w:color="auto" w:fill="auto"/>
          </w:tcPr>
          <w:p w:rsidR="002224BE" w:rsidRPr="00A70618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43160" w:rsidRPr="00A70618" w:rsidRDefault="00C43160" w:rsidP="00C43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C43160" w:rsidRPr="00A70618" w:rsidRDefault="00C43160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2224BE" w:rsidRPr="00A70618" w:rsidRDefault="00724A8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2224BE" w:rsidRPr="00A70618" w:rsidRDefault="002224BE" w:rsidP="00C43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E" w:rsidRPr="00BC6C93" w:rsidTr="00B8378C">
        <w:tc>
          <w:tcPr>
            <w:tcW w:w="594" w:type="dxa"/>
          </w:tcPr>
          <w:p w:rsidR="002224BE" w:rsidRPr="00A70618" w:rsidRDefault="002224BE" w:rsidP="0060601A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70618" w:rsidRDefault="002224BE" w:rsidP="00C43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Сбор и обработка годовых отчетов за 20</w:t>
            </w:r>
            <w:r w:rsidR="00C43160" w:rsidRPr="00A706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 год, предоставляемых ответстве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 xml:space="preserve">ными исполнителями муниципальных программ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70618" w:rsidRDefault="00C4316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февраль-</w:t>
            </w:r>
            <w:r w:rsidR="002224BE" w:rsidRPr="00A7061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43160" w:rsidRPr="00A70618" w:rsidRDefault="00C43160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43160" w:rsidRPr="00A70618" w:rsidRDefault="00C43160" w:rsidP="00C43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2224BE" w:rsidRPr="00A70618" w:rsidRDefault="00724A88" w:rsidP="00AA1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18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5351E0" w:rsidRPr="00BC6C93" w:rsidTr="00B8378C">
        <w:tc>
          <w:tcPr>
            <w:tcW w:w="594" w:type="dxa"/>
          </w:tcPr>
          <w:p w:rsidR="005351E0" w:rsidRPr="00A70618" w:rsidRDefault="005351E0" w:rsidP="0060601A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351E0" w:rsidRPr="00A70618" w:rsidRDefault="005351E0" w:rsidP="00AA1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AA11CF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1CF" w:rsidRPr="00AA11CF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на компенсацию выпадающих доходов транспортным предприятиям, оказывающим услуги по перевозке па</w:t>
            </w:r>
            <w:r w:rsidR="00AA11CF" w:rsidRPr="00AA11C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A11CF" w:rsidRPr="00AA11CF">
              <w:rPr>
                <w:rFonts w:ascii="Times New Roman" w:hAnsi="Times New Roman" w:cs="Times New Roman"/>
                <w:sz w:val="26"/>
                <w:szCs w:val="26"/>
              </w:rPr>
              <w:t>сажиров городским электрическим тран</w:t>
            </w:r>
            <w:r w:rsidR="00AA11CF" w:rsidRPr="00AA11C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A11CF" w:rsidRPr="00AA11CF">
              <w:rPr>
                <w:rFonts w:ascii="Times New Roman" w:hAnsi="Times New Roman" w:cs="Times New Roman"/>
                <w:sz w:val="26"/>
                <w:szCs w:val="26"/>
              </w:rPr>
              <w:t>портом на территории города-курорта Пятигорска, связанных с реализацией льготных месячных проездных билетов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5351E0" w:rsidRPr="00A70618" w:rsidRDefault="00AA11CF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351E0" w:rsidRPr="00A70618" w:rsidRDefault="00AA11CF" w:rsidP="00AA1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60601A" w:rsidRDefault="002224BE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351E0" w:rsidRPr="00BC6C93" w:rsidRDefault="005351E0" w:rsidP="00535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60601A" w:rsidRDefault="002224BE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муниципальных правовых актов, затрагивающих вопросы     предпринимательской и инвестиционной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в соответствии с утве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351E0" w:rsidRPr="00BC6C93" w:rsidRDefault="005351E0" w:rsidP="00535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364C1" w:rsidRPr="00BC6C93" w:rsidTr="00B8378C">
        <w:tc>
          <w:tcPr>
            <w:tcW w:w="594" w:type="dxa"/>
          </w:tcPr>
          <w:p w:rsidR="002364C1" w:rsidRPr="0060601A" w:rsidRDefault="002364C1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364C1" w:rsidRPr="00247C42" w:rsidRDefault="002364C1" w:rsidP="0023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 по  выявленным рискам нарушения антимонопольного з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конодательства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4C1" w:rsidRPr="00BC6C93" w:rsidTr="00B8378C">
        <w:tc>
          <w:tcPr>
            <w:tcW w:w="594" w:type="dxa"/>
          </w:tcPr>
          <w:p w:rsidR="002364C1" w:rsidRPr="0060601A" w:rsidRDefault="002364C1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364C1" w:rsidRPr="00247C42" w:rsidRDefault="002364C1" w:rsidP="00236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Проведение оценки достижения ключ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вых показателей эффективности фун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ционирования антимонопольного ком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лаенса, обобщение результатов проведе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ной оценки рисков нарушения структу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ными подразделениями администрации антимонопольного законодательства, обобщение информации об исполнении мероприятий по снижению рисков нар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шения антимонопольного законодател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ства, подготовка проект отчета об ант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монопольном комплаенсе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2364C1" w:rsidRPr="00247C42" w:rsidRDefault="002364C1" w:rsidP="00236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E" w:rsidRPr="00BC6C93" w:rsidTr="00247C42">
        <w:tc>
          <w:tcPr>
            <w:tcW w:w="594" w:type="dxa"/>
          </w:tcPr>
          <w:p w:rsidR="002224BE" w:rsidRPr="0060601A" w:rsidRDefault="002224BE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2224BE" w:rsidRPr="00247C42" w:rsidRDefault="002224BE" w:rsidP="00247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247C42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239CB" w:rsidRPr="00247C42" w:rsidRDefault="00C239CB" w:rsidP="00C23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239CB" w:rsidRPr="00247C42" w:rsidRDefault="00C239CB" w:rsidP="00C23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C239CB" w:rsidRPr="00247C42" w:rsidRDefault="00C239CB" w:rsidP="00C23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2224BE" w:rsidRPr="00247C42" w:rsidRDefault="001F3950" w:rsidP="001F3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60601A" w:rsidRDefault="002224BE" w:rsidP="0060601A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247C42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247C42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247C42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239CB" w:rsidRPr="00247C42" w:rsidRDefault="00C239CB" w:rsidP="00C23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2224BE" w:rsidRPr="00247C42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06E" w:rsidRPr="00BC6C93" w:rsidTr="005351E0">
        <w:tc>
          <w:tcPr>
            <w:tcW w:w="594" w:type="dxa"/>
            <w:shd w:val="clear" w:color="auto" w:fill="auto"/>
          </w:tcPr>
          <w:p w:rsidR="00B0606E" w:rsidRPr="005351E0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5351E0" w:rsidRDefault="00B0606E" w:rsidP="00535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>Заполнение форм</w:t>
            </w:r>
            <w:r w:rsidR="005351E0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ежегодного</w:t>
            </w: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</w:t>
            </w: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 xml:space="preserve">га в </w:t>
            </w:r>
            <w:r w:rsidR="005351E0">
              <w:rPr>
                <w:rFonts w:ascii="Times New Roman" w:hAnsi="Times New Roman" w:cs="Times New Roman"/>
                <w:sz w:val="26"/>
                <w:szCs w:val="26"/>
              </w:rPr>
              <w:t>АИС</w:t>
            </w: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 xml:space="preserve"> «Мониторинг МСП» по итогам за 2020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5351E0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5351E0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0606E" w:rsidRPr="005351E0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1E0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0606E" w:rsidRPr="005351E0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06E" w:rsidRPr="00BC6C93" w:rsidTr="00BC5924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5924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</w:t>
            </w: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родской межведомственной комиссии по легализации заработной платы в городе-курорте Пятигорске и мобилизации дох</w:t>
            </w: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дов, зачисляемых в бюджет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5924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C461D" w:rsidRPr="00BC5924" w:rsidRDefault="000C461D" w:rsidP="00BC5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 </w:t>
            </w:r>
          </w:p>
          <w:p w:rsidR="00B0606E" w:rsidRPr="00BC5924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BC592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72798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отчета об исполнении Мер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приятий Программы оздоровления мун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ципальных фи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нансов 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экон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>мическог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развития администрации гор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 Пятигорска </w:t>
            </w:r>
            <w:r w:rsidRPr="007279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города-курорта Пятигорска на 2018-2022 годы по состоянию на 01.01.2021 года 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в МУ «Финансовое управление администрации города Пят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горска»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60601A" w:rsidRDefault="00B0606E" w:rsidP="00B060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1B02">
              <w:rPr>
                <w:rFonts w:ascii="Times New Roman" w:hAnsi="Times New Roman" w:cs="Times New Roman"/>
                <w:sz w:val="26"/>
                <w:szCs w:val="26"/>
              </w:rPr>
              <w:t>Евдокимова Н.С</w:t>
            </w:r>
            <w:r w:rsidRPr="006060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ров, выполнение работ, оказание услуг для муниципальных нужд города Пят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C1126C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26C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мониторинга и контроля выполнения плана мероприятий по реализации Стратегии развития гор</w:t>
            </w:r>
            <w:r w:rsidRPr="00C112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126C">
              <w:rPr>
                <w:rFonts w:ascii="Times New Roman" w:hAnsi="Times New Roman" w:cs="Times New Roman"/>
                <w:sz w:val="26"/>
                <w:szCs w:val="26"/>
              </w:rPr>
              <w:t>да-курорта Пятигорска до 2035 года  за 2020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C1126C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26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C1126C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126C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C1126C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  <w:p w:rsidR="00B0606E" w:rsidRPr="00C1126C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ния Правительства Ставропольского края от 18.04.2019 N 162-рп "О Плане мер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приятий по реализации обязательств Пр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вительства Ставропольского края по С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глашению между Правительством Ста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ропольского края, Территориальным со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зом "Федерация профсоюзов Ставропол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ского края" и Региональным Союзом р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ботодателей Ставропольского края "Ко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84CCB">
              <w:rPr>
                <w:rFonts w:ascii="Times New Roman" w:hAnsi="Times New Roman" w:cs="Times New Roman"/>
                <w:sz w:val="26"/>
                <w:szCs w:val="26"/>
              </w:rPr>
              <w:t>гресс деловых кругов Ставрополья" на 2019 - 2021 годы"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2020 год.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C47AE1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AE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0606E" w:rsidRPr="00C47AE1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AE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C47AE1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AE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727980" w:rsidRDefault="00B0606E" w:rsidP="00B06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об обоснованн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сти и целесообразности установления стоимости платных услуг МУ «МФЦ»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727980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727980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727980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 Ста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ропольского края по обеспечению благ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приятного инвестиционного климата в муниципальных образованиях Ставр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польского края:</w:t>
            </w:r>
          </w:p>
          <w:p w:rsidR="00B0606E" w:rsidRPr="00247C42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актуализация реестра земельных учас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ков, которые могут быть предоставлены субъектам инвестиционной деятельности;</w:t>
            </w:r>
          </w:p>
          <w:p w:rsidR="00B0606E" w:rsidRPr="00247C42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актуализация базы данных инвестиц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онных проектов, планируемых к реализ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ции на территории города Пятигорска;</w:t>
            </w:r>
          </w:p>
          <w:p w:rsidR="00B0606E" w:rsidRPr="00247C42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мониторинг хода реализации инвест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ционных проектов на территории города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нируется осуществлять, полностью или частично за счет средств бюджета города-курорта Пятигорска, на предмет эффе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средств местного бюджета, направляемых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247C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C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247C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уро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ней в Министерство экономического ра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края, Правител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ство Ставропольского края и Министе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ство туризма и оздоровительных куро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тов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о фактическом вводе жилья, ожидаемом за счёт всех источников финансирования за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по объемам инвестиций в основной капитал по полному кругу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приятий (без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жетных средств)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за 2020 год в Министе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ство экономического развития Ставр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прои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водственной деятельности предприятий строительной индустрии на территории города Пятигорска за </w:t>
            </w:r>
            <w:r w:rsidRPr="00247C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инвест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ционным площадкам на территории гор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да Пятигорска в Министерство эконом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ческого развития Ставропольского края и Правительство Ставропольского края за 2020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Предоставление в органы федеральной статистики информации о фактическом вводе индивидуальных  жилых домов в городе Пятигорске за 2020 год (форма ИЖС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247C42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 Ставр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польского края от 16.02.2018 года №22/од «О мониторинге деятельности санаторно-курортного и туристского комплексов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бытийных мероприятий, планируемых к проведению в городе Пятигорске в 2019 году, и размещение его на официальном сайте и туристическом портале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анализ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чи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ленности туристов, посетивших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 Пятигорск в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году, с распределением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информ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ции о ходе достижения значения показ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теля «Создание рабочих мест» в части реализации инвестиционных проектов 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наторно-курортного и туристского назн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в Мин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стерство туризма и оздоровительных 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рортов Ставропольского края информ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ктуализация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анализ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данных о посту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лениях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рабочей гру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пы по участию территории города Пят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горска в эксперименте по развитию к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рортной инфраструктуры. Взаимодейс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вие с министерством туризма и оздоров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в рамках реализации эксперимента.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Ассоциации курортных и туристических городов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ройству и санитарному содержанию м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0606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B0606E" w:rsidRPr="0060601A" w:rsidRDefault="00B0606E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Предоставление в министерство туризма и оздоровительных курортов Ставропол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ского края информации о состоянии о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расли «Туризм» в Ставропольском крае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0606E" w:rsidRPr="00A25506" w:rsidRDefault="00B0606E" w:rsidP="00B0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0C461D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0C461D" w:rsidRPr="0060601A" w:rsidRDefault="000C461D" w:rsidP="00B0606E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0C461D" w:rsidRPr="001F3950" w:rsidRDefault="000C461D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Наполнение портала «Пятит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горск.Ставтуризм»</w:t>
            </w:r>
            <w:bookmarkStart w:id="0" w:name="_GoBack"/>
            <w:bookmarkEnd w:id="0"/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0C461D" w:rsidRPr="00A25506" w:rsidRDefault="000C461D" w:rsidP="00B0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C461D" w:rsidRDefault="000C461D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0606E" w:rsidRPr="00BC6C93" w:rsidTr="00031A62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лого предприятия» за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4 квартал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B0606E" w:rsidRPr="00BC6C93" w:rsidTr="00B8378C">
        <w:trPr>
          <w:trHeight w:val="931"/>
        </w:trPr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лях развития здравоохранения по состо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нию на 01.01.2020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данных по формам «Сведения о высшем профессиональном образовании» и «Сведения о среднем профессионал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ном образовании» по состоянию на 01.01.2020г.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(срочная) "Сведения о предоставлении муниц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пальных услуг" за 4 квартал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 xml:space="preserve"> А.Д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(срочная) "Сведения о предоставлении государс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венных услуг" за 4 квартал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 xml:space="preserve"> А.Д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(годовая) "Сведения о предоставлении муниц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пальных услуг" за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 xml:space="preserve"> А.Д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(годовая) "Сведения о предоставлении государс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венных услуг" за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 xml:space="preserve"> А.Д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1F3950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Отчет по форме № 1-контроль "Сведения об осуществлении государственного ко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троля (надзора) и муниципального ко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F3950">
              <w:rPr>
                <w:rFonts w:ascii="Times New Roman" w:hAnsi="Times New Roman" w:cs="Times New Roman"/>
                <w:sz w:val="26"/>
                <w:szCs w:val="26"/>
              </w:rPr>
              <w:t>троля" за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доклада об осуществлении государственного контроля (надзора), 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контроля за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Отчет по форме №1-администрация "Св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дения о муниципальных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ниях"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состоянию на 01.01.2020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формирования статистических показателей для оценки эффективности деятельности админис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 города Пятигорска за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год и подготовки доклада Главы города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Default="00B0606E" w:rsidP="00B0606E">
            <w:pPr>
              <w:jc w:val="center"/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>
              <w:t xml:space="preserve">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115F6F">
              <w:rPr>
                <w:rFonts w:ascii="Times New Roman" w:hAnsi="Times New Roman" w:cs="Times New Roman"/>
                <w:sz w:val="26"/>
                <w:szCs w:val="26"/>
              </w:rPr>
              <w:t xml:space="preserve"> А.Д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"Свед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 о деятельности коллективного сре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размещения" за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1-турфирма "Сведения о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ьности туристской фирмы" за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проведении</w:t>
            </w:r>
            <w:r>
              <w:t xml:space="preserve"> </w:t>
            </w:r>
            <w:r w:rsidRPr="00C820C5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r w:rsidRPr="00C820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20C5">
              <w:rPr>
                <w:rFonts w:ascii="Times New Roman" w:hAnsi="Times New Roman" w:cs="Times New Roman"/>
                <w:sz w:val="26"/>
                <w:szCs w:val="26"/>
              </w:rPr>
              <w:t>российской переписи населения 2020 года на территории муниципального образов</w:t>
            </w:r>
            <w:r w:rsidRPr="00C820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20C5">
              <w:rPr>
                <w:rFonts w:ascii="Times New Roman" w:hAnsi="Times New Roman" w:cs="Times New Roman"/>
                <w:sz w:val="26"/>
                <w:szCs w:val="26"/>
              </w:rPr>
              <w:t>ния города-курорта Пятигорска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Pr="00C820C5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0C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0C5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C820C5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C820C5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C820C5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о ходе выполнения Плана мероприятий ("дорожная карта" краевая и городская) и Перечня мер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приятий (краевой) по содейст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вию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тию конкуренции за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формирования единого государственного реестра 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дических лиц с долей участия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50 и более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за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о достижении показ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телей оценки деятельности МО город-курорт Пятигорск по содействию разв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тию конкуренции и обеспечению условий для благоприятного инвестиционного климата,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оответствии с Методикой, за 2020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 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рмы статистического наблюдения               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№1-автотранс (срочная)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ежемесячно           3 день после 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четного периода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BCB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225BCB">
              <w:rPr>
                <w:rFonts w:ascii="Times New Roman" w:hAnsi="Times New Roman" w:cs="Times New Roman"/>
                <w:sz w:val="26"/>
                <w:szCs w:val="26"/>
              </w:rPr>
              <w:t xml:space="preserve"> А.Д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               ООО "Лапа" на продукты первой необх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пок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зателей паспорта города по состоя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на 01.01.2021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тов о возможности участия в проводимых мероприятиях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ного самоуправления в муниципальной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статистической информации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B8378C">
        <w:tc>
          <w:tcPr>
            <w:tcW w:w="594" w:type="dxa"/>
            <w:vAlign w:val="center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ской отчетности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0606E" w:rsidRPr="00BC6C93" w:rsidTr="00031A62">
        <w:trPr>
          <w:trHeight w:val="363"/>
        </w:trPr>
        <w:tc>
          <w:tcPr>
            <w:tcW w:w="10207" w:type="dxa"/>
            <w:gridSpan w:val="9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B0606E" w:rsidRPr="00BC6C93" w:rsidTr="00B8378C">
        <w:tc>
          <w:tcPr>
            <w:tcW w:w="594" w:type="dxa"/>
          </w:tcPr>
          <w:p w:rsidR="00B0606E" w:rsidRPr="0060601A" w:rsidRDefault="00B0606E" w:rsidP="00B0606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B0606E" w:rsidRPr="00BC6C93" w:rsidRDefault="00B0606E" w:rsidP="00B06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мещения заказа на закупку товаров, 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полнение работ, оказание услуг для мун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ципальных нужд администрации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0606E" w:rsidRPr="00BC6C93" w:rsidRDefault="00B0606E" w:rsidP="00B06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</w:tbl>
    <w:p w:rsidR="00104C5A" w:rsidRPr="00B8378C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B8378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8C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B8378C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956"/>
        <w:gridCol w:w="2106"/>
        <w:gridCol w:w="2544"/>
        <w:gridCol w:w="6"/>
      </w:tblGrid>
      <w:tr w:rsidR="0074400E" w:rsidRPr="00B8378C" w:rsidTr="00B8378C">
        <w:tc>
          <w:tcPr>
            <w:tcW w:w="594" w:type="dxa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6" w:type="dxa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vAlign w:val="center"/>
          </w:tcPr>
          <w:p w:rsidR="00BC6C93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2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B8378C" w:rsidTr="008D73D7">
        <w:trPr>
          <w:trHeight w:val="371"/>
        </w:trPr>
        <w:tc>
          <w:tcPr>
            <w:tcW w:w="10206" w:type="dxa"/>
            <w:gridSpan w:val="5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247C42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4F3A9B" w:rsidRPr="00B8378C" w:rsidTr="004F3A9B">
        <w:trPr>
          <w:gridAfter w:val="1"/>
          <w:wAfter w:w="6" w:type="dxa"/>
          <w:trHeight w:val="272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9B" w:rsidRPr="00B8378C" w:rsidRDefault="004F3A9B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B8378C" w:rsidTr="008D73D7">
        <w:trPr>
          <w:trHeight w:val="367"/>
        </w:trPr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B8378C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B8378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8C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</w:t>
      </w:r>
      <w:r w:rsidRPr="00B8378C">
        <w:rPr>
          <w:rFonts w:ascii="Times New Roman" w:hAnsi="Times New Roman" w:cs="Times New Roman"/>
          <w:b/>
          <w:sz w:val="28"/>
          <w:szCs w:val="28"/>
        </w:rPr>
        <w:t>с</w:t>
      </w:r>
      <w:r w:rsidRPr="00B8378C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B8378C" w:rsidRDefault="00024CB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568"/>
        <w:gridCol w:w="5125"/>
        <w:gridCol w:w="56"/>
        <w:gridCol w:w="2155"/>
        <w:gridCol w:w="2410"/>
      </w:tblGrid>
      <w:tr w:rsidR="0074400E" w:rsidRPr="00B8378C" w:rsidTr="001F3950">
        <w:trPr>
          <w:jc w:val="center"/>
        </w:trPr>
        <w:tc>
          <w:tcPr>
            <w:tcW w:w="568" w:type="dxa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1" w:type="dxa"/>
            <w:gridSpan w:val="2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  <w:vAlign w:val="center"/>
          </w:tcPr>
          <w:p w:rsidR="00BC6C93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B8378C" w:rsidTr="001F3950">
        <w:trPr>
          <w:trHeight w:val="416"/>
          <w:jc w:val="center"/>
        </w:trPr>
        <w:tc>
          <w:tcPr>
            <w:tcW w:w="10314" w:type="dxa"/>
            <w:gridSpan w:val="5"/>
          </w:tcPr>
          <w:p w:rsidR="0074400E" w:rsidRPr="00B8378C" w:rsidRDefault="00727980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53416F" w:rsidRPr="00B8378C" w:rsidTr="001F3950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60601A" w:rsidRDefault="0053416F" w:rsidP="0060601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98528C" w:rsidRDefault="0053416F" w:rsidP="0098528C">
            <w:pPr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«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нений в муниципальную программу города-курорта Пятигорска «Модернизация эк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номики, развитие малого и среднего бизн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са, курорта и туризма, энергетики, пр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мышленности и улучшение инвестицио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климата», утвержденную постановл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47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нием администрации города Пятигорска от 16.08.2017 № 3412» 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247C42" w:rsidRDefault="0053416F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247C42" w:rsidRDefault="0053416F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247C42" w:rsidRDefault="0053416F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247C42" w:rsidRDefault="0053416F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247C42" w:rsidRDefault="0053416F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052" w:rsidRPr="00247C42" w:rsidRDefault="00CA3052" w:rsidP="00CA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A3052" w:rsidRPr="00247C42" w:rsidRDefault="00CA3052" w:rsidP="00CA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CA3052" w:rsidRPr="00247C42" w:rsidRDefault="00CA3052" w:rsidP="00CA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53416F" w:rsidRPr="00247C42" w:rsidRDefault="0053416F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C42" w:rsidRPr="00B8378C" w:rsidTr="001F3950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60601A" w:rsidRDefault="00247C42" w:rsidP="0060601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247C42" w:rsidRDefault="00247C42" w:rsidP="009067D0">
            <w:pPr>
              <w:ind w:left="-6"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«Об утверждении Порядка субсидирования за счет средств бюджета города-курорта Пятигорска части затрат субъектов малого и среднего пре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принимательства, осуществляющих де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тельность в сфере социального предприн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мательства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247C42" w:rsidRDefault="00247C42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42" w:rsidRPr="00247C42" w:rsidRDefault="00247C42" w:rsidP="0053416F">
            <w:pPr>
              <w:ind w:left="-10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42" w:rsidRPr="00247C42" w:rsidRDefault="0098528C" w:rsidP="0098528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067D0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7D0" w:rsidRPr="00247C42" w:rsidRDefault="009067D0" w:rsidP="0090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C42" w:rsidRPr="00247C42" w:rsidRDefault="009067D0" w:rsidP="00247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27980" w:rsidRPr="00B8378C" w:rsidTr="001F3950">
        <w:trPr>
          <w:trHeight w:val="233"/>
          <w:jc w:val="center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0" w:rsidRPr="00247C42" w:rsidRDefault="00727980" w:rsidP="0072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статистики</w:t>
            </w:r>
          </w:p>
        </w:tc>
      </w:tr>
      <w:tr w:rsidR="00727980" w:rsidRPr="00B8378C" w:rsidTr="001F3950">
        <w:trPr>
          <w:trHeight w:val="310"/>
          <w:jc w:val="center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0" w:rsidRPr="00247C42" w:rsidRDefault="00727980" w:rsidP="0090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4F3A9B" w:rsidRPr="00B8378C" w:rsidTr="001F3950">
        <w:trPr>
          <w:jc w:val="center"/>
        </w:trPr>
        <w:tc>
          <w:tcPr>
            <w:tcW w:w="10314" w:type="dxa"/>
            <w:gridSpan w:val="5"/>
          </w:tcPr>
          <w:p w:rsidR="004F3A9B" w:rsidRPr="00B8378C" w:rsidRDefault="004F3A9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4F3A9B" w:rsidRPr="00B8378C" w:rsidTr="001F3950">
        <w:trPr>
          <w:trHeight w:val="78"/>
          <w:jc w:val="center"/>
        </w:trPr>
        <w:tc>
          <w:tcPr>
            <w:tcW w:w="10314" w:type="dxa"/>
            <w:gridSpan w:val="5"/>
          </w:tcPr>
          <w:p w:rsidR="004F3A9B" w:rsidRPr="00B8378C" w:rsidRDefault="004F3A9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727980" w:rsidRDefault="00727980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B8378C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8C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4908"/>
        <w:gridCol w:w="2014"/>
        <w:gridCol w:w="2645"/>
      </w:tblGrid>
      <w:tr w:rsidR="00BD74C6" w:rsidRPr="00B8378C" w:rsidTr="00DB6AB0">
        <w:tc>
          <w:tcPr>
            <w:tcW w:w="622" w:type="dxa"/>
            <w:vAlign w:val="center"/>
          </w:tcPr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5" w:type="dxa"/>
            <w:gridSpan w:val="2"/>
            <w:vAlign w:val="center"/>
          </w:tcPr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BC6C93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45" w:type="dxa"/>
            <w:vAlign w:val="center"/>
          </w:tcPr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B8378C" w:rsidTr="002E113E">
        <w:trPr>
          <w:trHeight w:val="457"/>
        </w:trPr>
        <w:tc>
          <w:tcPr>
            <w:tcW w:w="10206" w:type="dxa"/>
            <w:gridSpan w:val="5"/>
            <w:vAlign w:val="center"/>
          </w:tcPr>
          <w:p w:rsidR="00BD74C6" w:rsidRPr="00B8378C" w:rsidRDefault="00BD74C6" w:rsidP="0072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727980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744CD3" w:rsidRPr="00B8378C" w:rsidTr="00BC5924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60601A" w:rsidRDefault="00744CD3" w:rsidP="0060601A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BC5924" w:rsidRDefault="00744CD3" w:rsidP="001F3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0D7F78" w:rsidRPr="00BC5924">
              <w:rPr>
                <w:rFonts w:ascii="Times New Roman" w:hAnsi="Times New Roman" w:cs="Times New Roman"/>
                <w:sz w:val="26"/>
                <w:szCs w:val="26"/>
              </w:rPr>
              <w:t>городской межведомственной комиссии по легализации заработной платы в городе-курорте Пятигорске и м</w:t>
            </w:r>
            <w:r w:rsidR="000D7F78" w:rsidRPr="00BC59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7F78" w:rsidRPr="00BC5924">
              <w:rPr>
                <w:rFonts w:ascii="Times New Roman" w:hAnsi="Times New Roman" w:cs="Times New Roman"/>
                <w:sz w:val="26"/>
                <w:szCs w:val="26"/>
              </w:rPr>
              <w:t>билизации доходов, зачисляемых в бю</w:t>
            </w:r>
            <w:r w:rsidR="000D7F78" w:rsidRPr="00BC59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D7F78" w:rsidRPr="00BC5924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BC5924" w:rsidRDefault="000A70EC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BC5924" w:rsidRDefault="00744CD3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shd w:val="clear" w:color="auto" w:fill="auto"/>
          </w:tcPr>
          <w:p w:rsidR="000A70EC" w:rsidRPr="00BC5924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61D" w:rsidRPr="00BC5924" w:rsidRDefault="000C461D" w:rsidP="00BC5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924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 </w:t>
            </w:r>
          </w:p>
          <w:p w:rsidR="00744CD3" w:rsidRPr="00BC5924" w:rsidRDefault="000C461D" w:rsidP="00BC592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92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BC592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DA3A05" w:rsidRPr="00B8378C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60601A" w:rsidRDefault="00DA3A05" w:rsidP="0060601A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247C42" w:rsidRDefault="00DA3A05" w:rsidP="001F3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шению инвестиционного климата в гор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де-курорте Пятигорске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247C42" w:rsidRDefault="0004434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DA3A05" w:rsidRPr="00247C42" w:rsidRDefault="00DA3A0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247C42" w:rsidRDefault="00DA3A0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DA3A05" w:rsidRPr="00247C42" w:rsidRDefault="00DA3A0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DA3A05" w:rsidRPr="00B8378C" w:rsidTr="001F3950">
        <w:trPr>
          <w:trHeight w:val="663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60601A" w:rsidRDefault="00DA3A05" w:rsidP="0060601A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247C42" w:rsidRDefault="00DA3A05" w:rsidP="001F3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247C42" w:rsidRDefault="00CE489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DA3A05" w:rsidRPr="00247C42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247C42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A3A05" w:rsidRPr="00247C42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A3A05" w:rsidRPr="00247C42" w:rsidRDefault="00724A88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4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727980" w:rsidRPr="00B8378C" w:rsidTr="00727980">
        <w:trPr>
          <w:trHeight w:val="264"/>
        </w:trPr>
        <w:tc>
          <w:tcPr>
            <w:tcW w:w="10206" w:type="dxa"/>
            <w:gridSpan w:val="5"/>
            <w:vAlign w:val="center"/>
          </w:tcPr>
          <w:p w:rsidR="00727980" w:rsidRPr="00BC6C93" w:rsidRDefault="00727980" w:rsidP="0072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статистики</w:t>
            </w:r>
          </w:p>
        </w:tc>
      </w:tr>
      <w:tr w:rsidR="00727980" w:rsidRPr="00B8378C" w:rsidTr="00247C42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27980" w:rsidRPr="0060601A" w:rsidRDefault="00727980" w:rsidP="00727980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727980" w:rsidRPr="00BC6C93" w:rsidRDefault="00727980" w:rsidP="00727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онного климата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980" w:rsidRPr="00BC6C93" w:rsidRDefault="00727980" w:rsidP="0072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727980" w:rsidRPr="00BC6C93" w:rsidRDefault="00727980" w:rsidP="0072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727980" w:rsidRPr="00B8378C" w:rsidTr="00727980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27980" w:rsidRPr="0060601A" w:rsidRDefault="00727980" w:rsidP="00727980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980" w:rsidRPr="00727980" w:rsidRDefault="00727980" w:rsidP="00727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проведению Вс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российской переписи населения 2020 г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да на территории муниципального обр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зования города-курорта Пятигорска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980" w:rsidRPr="00727980" w:rsidRDefault="00727980" w:rsidP="0072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727980" w:rsidRPr="00727980" w:rsidRDefault="00727980" w:rsidP="0072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80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727980" w:rsidRPr="00727980" w:rsidRDefault="00727980" w:rsidP="0072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727980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727980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727980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27980" w:rsidRPr="00B8378C" w:rsidTr="00C65C1C">
        <w:tc>
          <w:tcPr>
            <w:tcW w:w="10206" w:type="dxa"/>
            <w:gridSpan w:val="5"/>
          </w:tcPr>
          <w:p w:rsidR="00727980" w:rsidRPr="00B8378C" w:rsidRDefault="00727980" w:rsidP="0072798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27980" w:rsidRPr="00B8378C" w:rsidTr="00C65C1C">
        <w:tc>
          <w:tcPr>
            <w:tcW w:w="10206" w:type="dxa"/>
            <w:gridSpan w:val="5"/>
          </w:tcPr>
          <w:p w:rsidR="00727980" w:rsidRPr="00B8378C" w:rsidRDefault="00727980" w:rsidP="0072798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B8378C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B8378C" w:rsidRDefault="00652D17" w:rsidP="00E23A5C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 w:rsidRPr="00B8378C">
        <w:rPr>
          <w:rFonts w:ascii="Times New Roman" w:hAnsi="Times New Roman" w:cs="Times New Roman"/>
          <w:sz w:val="28"/>
          <w:szCs w:val="28"/>
        </w:rPr>
        <w:t xml:space="preserve">И.о. </w:t>
      </w:r>
      <w:r w:rsidR="00DB1441" w:rsidRPr="00B8378C">
        <w:rPr>
          <w:rFonts w:ascii="Times New Roman" w:hAnsi="Times New Roman" w:cs="Times New Roman"/>
          <w:sz w:val="28"/>
          <w:szCs w:val="28"/>
        </w:rPr>
        <w:t>н</w:t>
      </w:r>
      <w:r w:rsidR="00595D84" w:rsidRPr="00B8378C">
        <w:rPr>
          <w:rFonts w:ascii="Times New Roman" w:hAnsi="Times New Roman" w:cs="Times New Roman"/>
          <w:sz w:val="28"/>
          <w:szCs w:val="28"/>
        </w:rPr>
        <w:t>ачальник</w:t>
      </w:r>
      <w:r w:rsidR="00DB1441" w:rsidRPr="00B8378C">
        <w:rPr>
          <w:rFonts w:ascii="Times New Roman" w:hAnsi="Times New Roman" w:cs="Times New Roman"/>
          <w:sz w:val="28"/>
          <w:szCs w:val="28"/>
        </w:rPr>
        <w:t>а</w:t>
      </w:r>
      <w:r w:rsidR="008F6650">
        <w:rPr>
          <w:rFonts w:ascii="Times New Roman" w:hAnsi="Times New Roman" w:cs="Times New Roman"/>
          <w:sz w:val="28"/>
          <w:szCs w:val="28"/>
        </w:rPr>
        <w:t xml:space="preserve"> У</w:t>
      </w:r>
      <w:r w:rsidR="00595D84" w:rsidRPr="00B8378C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95D84" w:rsidRPr="00B8378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B8378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B8378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B8378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B8378C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B837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 w:rsidRPr="00B83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6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3A9B" w:rsidRPr="00B8378C">
        <w:rPr>
          <w:rFonts w:ascii="Times New Roman" w:hAnsi="Times New Roman" w:cs="Times New Roman"/>
          <w:sz w:val="28"/>
          <w:szCs w:val="28"/>
        </w:rPr>
        <w:t xml:space="preserve"> </w:t>
      </w:r>
      <w:r w:rsidR="008F6650">
        <w:rPr>
          <w:rFonts w:ascii="Times New Roman" w:hAnsi="Times New Roman" w:cs="Times New Roman"/>
          <w:sz w:val="28"/>
          <w:szCs w:val="28"/>
        </w:rPr>
        <w:t>В.П.Белов</w:t>
      </w:r>
    </w:p>
    <w:sectPr w:rsidR="001E01C2" w:rsidRPr="00B8378C" w:rsidSect="00B8378C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E0" w:rsidRDefault="005351E0" w:rsidP="00FD0703">
      <w:pPr>
        <w:spacing w:after="0" w:line="240" w:lineRule="auto"/>
      </w:pPr>
      <w:r>
        <w:separator/>
      </w:r>
    </w:p>
  </w:endnote>
  <w:endnote w:type="continuationSeparator" w:id="0">
    <w:p w:rsidR="005351E0" w:rsidRDefault="005351E0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5351E0" w:rsidRDefault="005351E0">
        <w:pPr>
          <w:pStyle w:val="a7"/>
          <w:jc w:val="right"/>
        </w:pPr>
        <w:r>
          <w:t xml:space="preserve">     </w:t>
        </w:r>
      </w:p>
    </w:sdtContent>
  </w:sdt>
  <w:p w:rsidR="005351E0" w:rsidRDefault="005351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E0" w:rsidRDefault="005351E0" w:rsidP="00FD0703">
      <w:pPr>
        <w:spacing w:after="0" w:line="240" w:lineRule="auto"/>
      </w:pPr>
      <w:r>
        <w:separator/>
      </w:r>
    </w:p>
  </w:footnote>
  <w:footnote w:type="continuationSeparator" w:id="0">
    <w:p w:rsidR="005351E0" w:rsidRDefault="005351E0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5351E0" w:rsidRDefault="0067052C">
        <w:pPr>
          <w:pStyle w:val="a5"/>
          <w:jc w:val="right"/>
        </w:pPr>
        <w:r>
          <w:fldChar w:fldCharType="begin"/>
        </w:r>
        <w:r w:rsidR="005351E0">
          <w:instrText xml:space="preserve"> PAGE   \* MERGEFORMAT </w:instrText>
        </w:r>
        <w:r>
          <w:fldChar w:fldCharType="separate"/>
        </w:r>
        <w:r w:rsidR="00BC5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1E0" w:rsidRDefault="005351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902DD"/>
    <w:multiLevelType w:val="hybridMultilevel"/>
    <w:tmpl w:val="F1A2651C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2500C"/>
    <w:multiLevelType w:val="hybridMultilevel"/>
    <w:tmpl w:val="171A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E1E"/>
    <w:multiLevelType w:val="hybridMultilevel"/>
    <w:tmpl w:val="119AC7A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E67C9"/>
    <w:multiLevelType w:val="hybridMultilevel"/>
    <w:tmpl w:val="E5741B2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097"/>
    <w:rsid w:val="00012AD8"/>
    <w:rsid w:val="00017AA5"/>
    <w:rsid w:val="000201BD"/>
    <w:rsid w:val="00022CE4"/>
    <w:rsid w:val="00023F74"/>
    <w:rsid w:val="00024CB3"/>
    <w:rsid w:val="0003108C"/>
    <w:rsid w:val="00031A62"/>
    <w:rsid w:val="0004378D"/>
    <w:rsid w:val="00044340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61D"/>
    <w:rsid w:val="000C471D"/>
    <w:rsid w:val="000C4D28"/>
    <w:rsid w:val="000C5067"/>
    <w:rsid w:val="000C733F"/>
    <w:rsid w:val="000C7D53"/>
    <w:rsid w:val="000D4271"/>
    <w:rsid w:val="000D4D66"/>
    <w:rsid w:val="000D55A0"/>
    <w:rsid w:val="000D7F7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2A1A"/>
    <w:rsid w:val="00103508"/>
    <w:rsid w:val="00104C5A"/>
    <w:rsid w:val="00104CD0"/>
    <w:rsid w:val="00104E09"/>
    <w:rsid w:val="00106DFA"/>
    <w:rsid w:val="00107139"/>
    <w:rsid w:val="00107507"/>
    <w:rsid w:val="00110668"/>
    <w:rsid w:val="001156E2"/>
    <w:rsid w:val="00115AE7"/>
    <w:rsid w:val="00115F6F"/>
    <w:rsid w:val="00116806"/>
    <w:rsid w:val="001174EA"/>
    <w:rsid w:val="00117552"/>
    <w:rsid w:val="001203BE"/>
    <w:rsid w:val="00120B43"/>
    <w:rsid w:val="00121E50"/>
    <w:rsid w:val="00122594"/>
    <w:rsid w:val="00125997"/>
    <w:rsid w:val="0012778E"/>
    <w:rsid w:val="00130331"/>
    <w:rsid w:val="001334A0"/>
    <w:rsid w:val="001348D5"/>
    <w:rsid w:val="00135EC2"/>
    <w:rsid w:val="001369C0"/>
    <w:rsid w:val="00136AEA"/>
    <w:rsid w:val="001402BF"/>
    <w:rsid w:val="001419CD"/>
    <w:rsid w:val="00142714"/>
    <w:rsid w:val="00142852"/>
    <w:rsid w:val="00142931"/>
    <w:rsid w:val="0014328F"/>
    <w:rsid w:val="001436D9"/>
    <w:rsid w:val="001449A5"/>
    <w:rsid w:val="0015072F"/>
    <w:rsid w:val="00150C71"/>
    <w:rsid w:val="00151312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4AF"/>
    <w:rsid w:val="00176B56"/>
    <w:rsid w:val="00180118"/>
    <w:rsid w:val="001847EE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B7895"/>
    <w:rsid w:val="001C0B97"/>
    <w:rsid w:val="001C5552"/>
    <w:rsid w:val="001D330A"/>
    <w:rsid w:val="001D6B71"/>
    <w:rsid w:val="001D6BAC"/>
    <w:rsid w:val="001D6F64"/>
    <w:rsid w:val="001D7286"/>
    <w:rsid w:val="001E01C2"/>
    <w:rsid w:val="001E3CF3"/>
    <w:rsid w:val="001E3DF8"/>
    <w:rsid w:val="001E465E"/>
    <w:rsid w:val="001F0210"/>
    <w:rsid w:val="001F045C"/>
    <w:rsid w:val="001F0E11"/>
    <w:rsid w:val="001F239D"/>
    <w:rsid w:val="001F36A8"/>
    <w:rsid w:val="001F3950"/>
    <w:rsid w:val="001F5B43"/>
    <w:rsid w:val="001F69DC"/>
    <w:rsid w:val="00200433"/>
    <w:rsid w:val="002017B2"/>
    <w:rsid w:val="00201D69"/>
    <w:rsid w:val="002044DC"/>
    <w:rsid w:val="00206994"/>
    <w:rsid w:val="002100DE"/>
    <w:rsid w:val="0021227B"/>
    <w:rsid w:val="00220D2E"/>
    <w:rsid w:val="002224BE"/>
    <w:rsid w:val="00222B23"/>
    <w:rsid w:val="00223F9A"/>
    <w:rsid w:val="00225BCB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64C1"/>
    <w:rsid w:val="00237A64"/>
    <w:rsid w:val="002402B5"/>
    <w:rsid w:val="0024084D"/>
    <w:rsid w:val="002408A0"/>
    <w:rsid w:val="00243033"/>
    <w:rsid w:val="00245348"/>
    <w:rsid w:val="00246F22"/>
    <w:rsid w:val="00247067"/>
    <w:rsid w:val="00247C42"/>
    <w:rsid w:val="00250B35"/>
    <w:rsid w:val="00250BA0"/>
    <w:rsid w:val="00251902"/>
    <w:rsid w:val="00252CD2"/>
    <w:rsid w:val="00253D72"/>
    <w:rsid w:val="00253E31"/>
    <w:rsid w:val="00256374"/>
    <w:rsid w:val="00257642"/>
    <w:rsid w:val="00260697"/>
    <w:rsid w:val="002615AF"/>
    <w:rsid w:val="00262FD9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1A34"/>
    <w:rsid w:val="002A35CE"/>
    <w:rsid w:val="002A42CA"/>
    <w:rsid w:val="002A634B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3373"/>
    <w:rsid w:val="002D397F"/>
    <w:rsid w:val="002D4E33"/>
    <w:rsid w:val="002D4F74"/>
    <w:rsid w:val="002D53C6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850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3E15"/>
    <w:rsid w:val="0031505D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269A0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4E2E"/>
    <w:rsid w:val="003B5179"/>
    <w:rsid w:val="003B5BFA"/>
    <w:rsid w:val="003B5E66"/>
    <w:rsid w:val="003B6A4D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E0E57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4ED1"/>
    <w:rsid w:val="004054B3"/>
    <w:rsid w:val="00407257"/>
    <w:rsid w:val="00410A27"/>
    <w:rsid w:val="00417B9A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1285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D5DA9"/>
    <w:rsid w:val="004E3774"/>
    <w:rsid w:val="004E4D33"/>
    <w:rsid w:val="004E6009"/>
    <w:rsid w:val="004F03CC"/>
    <w:rsid w:val="004F26CB"/>
    <w:rsid w:val="004F3A9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27909"/>
    <w:rsid w:val="00530C04"/>
    <w:rsid w:val="005318E2"/>
    <w:rsid w:val="00533351"/>
    <w:rsid w:val="00533E3D"/>
    <w:rsid w:val="0053416F"/>
    <w:rsid w:val="00534229"/>
    <w:rsid w:val="00534630"/>
    <w:rsid w:val="005351E0"/>
    <w:rsid w:val="005364C2"/>
    <w:rsid w:val="0054091C"/>
    <w:rsid w:val="00540C1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6AA0"/>
    <w:rsid w:val="005D045A"/>
    <w:rsid w:val="005D1A8A"/>
    <w:rsid w:val="005D3169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AD5"/>
    <w:rsid w:val="00605D02"/>
    <w:rsid w:val="0060601A"/>
    <w:rsid w:val="00606B5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4876"/>
    <w:rsid w:val="0064635E"/>
    <w:rsid w:val="00651496"/>
    <w:rsid w:val="00652D17"/>
    <w:rsid w:val="00655AEC"/>
    <w:rsid w:val="00657150"/>
    <w:rsid w:val="00662099"/>
    <w:rsid w:val="006621B4"/>
    <w:rsid w:val="00665C4C"/>
    <w:rsid w:val="006662F2"/>
    <w:rsid w:val="0067052C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559A"/>
    <w:rsid w:val="0068737D"/>
    <w:rsid w:val="00690C55"/>
    <w:rsid w:val="0069218D"/>
    <w:rsid w:val="00696027"/>
    <w:rsid w:val="00696E76"/>
    <w:rsid w:val="00697A4F"/>
    <w:rsid w:val="00697CAF"/>
    <w:rsid w:val="006A23B2"/>
    <w:rsid w:val="006A2FA0"/>
    <w:rsid w:val="006A3EDE"/>
    <w:rsid w:val="006A4092"/>
    <w:rsid w:val="006A4743"/>
    <w:rsid w:val="006A69EA"/>
    <w:rsid w:val="006B007B"/>
    <w:rsid w:val="006B5620"/>
    <w:rsid w:val="006B76F2"/>
    <w:rsid w:val="006C31B4"/>
    <w:rsid w:val="006C40CF"/>
    <w:rsid w:val="006C4B9E"/>
    <w:rsid w:val="006C760A"/>
    <w:rsid w:val="006D1543"/>
    <w:rsid w:val="006D158C"/>
    <w:rsid w:val="006D4EEE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6D09"/>
    <w:rsid w:val="00717831"/>
    <w:rsid w:val="00720AC6"/>
    <w:rsid w:val="0072313B"/>
    <w:rsid w:val="00724107"/>
    <w:rsid w:val="00724A88"/>
    <w:rsid w:val="007263F9"/>
    <w:rsid w:val="007265DD"/>
    <w:rsid w:val="00727437"/>
    <w:rsid w:val="00727980"/>
    <w:rsid w:val="00730D25"/>
    <w:rsid w:val="00733E3C"/>
    <w:rsid w:val="007365AD"/>
    <w:rsid w:val="007370E6"/>
    <w:rsid w:val="00742261"/>
    <w:rsid w:val="007432B6"/>
    <w:rsid w:val="0074400E"/>
    <w:rsid w:val="00744515"/>
    <w:rsid w:val="00744CD3"/>
    <w:rsid w:val="007476CC"/>
    <w:rsid w:val="00755E91"/>
    <w:rsid w:val="0076163A"/>
    <w:rsid w:val="00762218"/>
    <w:rsid w:val="00762E75"/>
    <w:rsid w:val="0076345F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125E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8F6650"/>
    <w:rsid w:val="0090079B"/>
    <w:rsid w:val="0090245E"/>
    <w:rsid w:val="00903B72"/>
    <w:rsid w:val="00905247"/>
    <w:rsid w:val="00905676"/>
    <w:rsid w:val="009067D0"/>
    <w:rsid w:val="00910366"/>
    <w:rsid w:val="00912FA7"/>
    <w:rsid w:val="009159E4"/>
    <w:rsid w:val="00915A96"/>
    <w:rsid w:val="0091640F"/>
    <w:rsid w:val="00916646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3613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77E8E"/>
    <w:rsid w:val="00980EBC"/>
    <w:rsid w:val="00982B33"/>
    <w:rsid w:val="0098458D"/>
    <w:rsid w:val="0098528C"/>
    <w:rsid w:val="009859ED"/>
    <w:rsid w:val="0098714B"/>
    <w:rsid w:val="0099100A"/>
    <w:rsid w:val="00991B3E"/>
    <w:rsid w:val="009932C2"/>
    <w:rsid w:val="00995411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B6F17"/>
    <w:rsid w:val="009C0A2C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1DB6"/>
    <w:rsid w:val="009F3702"/>
    <w:rsid w:val="009F3C05"/>
    <w:rsid w:val="009F4653"/>
    <w:rsid w:val="009F5FBB"/>
    <w:rsid w:val="009F65E1"/>
    <w:rsid w:val="009F7294"/>
    <w:rsid w:val="009F7731"/>
    <w:rsid w:val="00A018C3"/>
    <w:rsid w:val="00A029DE"/>
    <w:rsid w:val="00A051C0"/>
    <w:rsid w:val="00A05BF3"/>
    <w:rsid w:val="00A10161"/>
    <w:rsid w:val="00A11CC6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19DA"/>
    <w:rsid w:val="00A647D1"/>
    <w:rsid w:val="00A6573C"/>
    <w:rsid w:val="00A659AD"/>
    <w:rsid w:val="00A67D13"/>
    <w:rsid w:val="00A70618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11CF"/>
    <w:rsid w:val="00AA2168"/>
    <w:rsid w:val="00AA30F4"/>
    <w:rsid w:val="00AA5A1F"/>
    <w:rsid w:val="00AA634F"/>
    <w:rsid w:val="00AA7D81"/>
    <w:rsid w:val="00AB175C"/>
    <w:rsid w:val="00AC24BA"/>
    <w:rsid w:val="00AC2A98"/>
    <w:rsid w:val="00AC6F02"/>
    <w:rsid w:val="00AC7679"/>
    <w:rsid w:val="00AC7D31"/>
    <w:rsid w:val="00AD0DFF"/>
    <w:rsid w:val="00AD0E79"/>
    <w:rsid w:val="00AD0E95"/>
    <w:rsid w:val="00AD21FC"/>
    <w:rsid w:val="00AD23FF"/>
    <w:rsid w:val="00AD4B03"/>
    <w:rsid w:val="00AE5E09"/>
    <w:rsid w:val="00AE679C"/>
    <w:rsid w:val="00AF190A"/>
    <w:rsid w:val="00AF7E1B"/>
    <w:rsid w:val="00B01FAB"/>
    <w:rsid w:val="00B03819"/>
    <w:rsid w:val="00B04CE4"/>
    <w:rsid w:val="00B0606E"/>
    <w:rsid w:val="00B06CF8"/>
    <w:rsid w:val="00B078B6"/>
    <w:rsid w:val="00B1696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3572F"/>
    <w:rsid w:val="00B369AF"/>
    <w:rsid w:val="00B40012"/>
    <w:rsid w:val="00B41168"/>
    <w:rsid w:val="00B4178B"/>
    <w:rsid w:val="00B44BE3"/>
    <w:rsid w:val="00B456F4"/>
    <w:rsid w:val="00B466DA"/>
    <w:rsid w:val="00B50919"/>
    <w:rsid w:val="00B50C13"/>
    <w:rsid w:val="00B51B8D"/>
    <w:rsid w:val="00B5384C"/>
    <w:rsid w:val="00B56929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367"/>
    <w:rsid w:val="00B778ED"/>
    <w:rsid w:val="00B82048"/>
    <w:rsid w:val="00B82FF0"/>
    <w:rsid w:val="00B8378C"/>
    <w:rsid w:val="00B85509"/>
    <w:rsid w:val="00B860E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924"/>
    <w:rsid w:val="00BC5C2B"/>
    <w:rsid w:val="00BC6C93"/>
    <w:rsid w:val="00BC70E3"/>
    <w:rsid w:val="00BC7304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52DB"/>
    <w:rsid w:val="00C05351"/>
    <w:rsid w:val="00C05CED"/>
    <w:rsid w:val="00C1126C"/>
    <w:rsid w:val="00C1284F"/>
    <w:rsid w:val="00C141E7"/>
    <w:rsid w:val="00C213B1"/>
    <w:rsid w:val="00C218AA"/>
    <w:rsid w:val="00C21C08"/>
    <w:rsid w:val="00C2269A"/>
    <w:rsid w:val="00C239CB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3160"/>
    <w:rsid w:val="00C45502"/>
    <w:rsid w:val="00C46982"/>
    <w:rsid w:val="00C47AE1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820C5"/>
    <w:rsid w:val="00C84CCB"/>
    <w:rsid w:val="00C9166B"/>
    <w:rsid w:val="00C94661"/>
    <w:rsid w:val="00C97298"/>
    <w:rsid w:val="00CA08BA"/>
    <w:rsid w:val="00CA28E7"/>
    <w:rsid w:val="00CA3052"/>
    <w:rsid w:val="00CA500D"/>
    <w:rsid w:val="00CA6B61"/>
    <w:rsid w:val="00CA6E17"/>
    <w:rsid w:val="00CA7A01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E489F"/>
    <w:rsid w:val="00CF1C16"/>
    <w:rsid w:val="00CF4DB2"/>
    <w:rsid w:val="00CF5089"/>
    <w:rsid w:val="00CF736D"/>
    <w:rsid w:val="00CF7C39"/>
    <w:rsid w:val="00D04098"/>
    <w:rsid w:val="00D04929"/>
    <w:rsid w:val="00D05B9D"/>
    <w:rsid w:val="00D119D7"/>
    <w:rsid w:val="00D14C22"/>
    <w:rsid w:val="00D14E36"/>
    <w:rsid w:val="00D16210"/>
    <w:rsid w:val="00D21B45"/>
    <w:rsid w:val="00D23868"/>
    <w:rsid w:val="00D24473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9A6"/>
    <w:rsid w:val="00D97D8B"/>
    <w:rsid w:val="00DA0F27"/>
    <w:rsid w:val="00DA1478"/>
    <w:rsid w:val="00DA1F5E"/>
    <w:rsid w:val="00DA3A05"/>
    <w:rsid w:val="00DA4B81"/>
    <w:rsid w:val="00DA4DB3"/>
    <w:rsid w:val="00DA628C"/>
    <w:rsid w:val="00DB1441"/>
    <w:rsid w:val="00DB3C71"/>
    <w:rsid w:val="00DB6AB0"/>
    <w:rsid w:val="00DC18DA"/>
    <w:rsid w:val="00DC1B4D"/>
    <w:rsid w:val="00DC4262"/>
    <w:rsid w:val="00DC46FE"/>
    <w:rsid w:val="00DC54EC"/>
    <w:rsid w:val="00DC574A"/>
    <w:rsid w:val="00DC6952"/>
    <w:rsid w:val="00DD58DF"/>
    <w:rsid w:val="00DD7950"/>
    <w:rsid w:val="00DE0435"/>
    <w:rsid w:val="00DE18AE"/>
    <w:rsid w:val="00DE3D22"/>
    <w:rsid w:val="00DE639A"/>
    <w:rsid w:val="00DE7343"/>
    <w:rsid w:val="00DF05AE"/>
    <w:rsid w:val="00DF0EE5"/>
    <w:rsid w:val="00DF2A95"/>
    <w:rsid w:val="00DF4770"/>
    <w:rsid w:val="00DF7B99"/>
    <w:rsid w:val="00E00445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46CD"/>
    <w:rsid w:val="00E15037"/>
    <w:rsid w:val="00E151CF"/>
    <w:rsid w:val="00E17219"/>
    <w:rsid w:val="00E2106D"/>
    <w:rsid w:val="00E21E6C"/>
    <w:rsid w:val="00E22511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6B67"/>
    <w:rsid w:val="00E40F51"/>
    <w:rsid w:val="00E463FF"/>
    <w:rsid w:val="00E47132"/>
    <w:rsid w:val="00E5138B"/>
    <w:rsid w:val="00E56CD3"/>
    <w:rsid w:val="00E5733C"/>
    <w:rsid w:val="00E607D0"/>
    <w:rsid w:val="00E61D95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3F91"/>
    <w:rsid w:val="00E840AC"/>
    <w:rsid w:val="00E8560A"/>
    <w:rsid w:val="00E86169"/>
    <w:rsid w:val="00E86B7C"/>
    <w:rsid w:val="00E9113D"/>
    <w:rsid w:val="00E9198E"/>
    <w:rsid w:val="00E91A0E"/>
    <w:rsid w:val="00E91EF0"/>
    <w:rsid w:val="00E93937"/>
    <w:rsid w:val="00E96DCD"/>
    <w:rsid w:val="00EA09A0"/>
    <w:rsid w:val="00EA1BDF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7502"/>
    <w:rsid w:val="00F57988"/>
    <w:rsid w:val="00F61512"/>
    <w:rsid w:val="00F64D02"/>
    <w:rsid w:val="00F65309"/>
    <w:rsid w:val="00F65325"/>
    <w:rsid w:val="00F74F44"/>
    <w:rsid w:val="00F765B2"/>
    <w:rsid w:val="00F77836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2BFF"/>
    <w:rsid w:val="00FC4BDD"/>
    <w:rsid w:val="00FC4F66"/>
    <w:rsid w:val="00FD0703"/>
    <w:rsid w:val="00FD1B02"/>
    <w:rsid w:val="00FD301E"/>
    <w:rsid w:val="00FD5E9E"/>
    <w:rsid w:val="00FE01A1"/>
    <w:rsid w:val="00FE34B4"/>
    <w:rsid w:val="00FE3FC2"/>
    <w:rsid w:val="00FE4C83"/>
    <w:rsid w:val="00FF0B4A"/>
    <w:rsid w:val="00FF3805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ECD6-0088-49FA-877B-343C25F4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10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Пользователь</cp:lastModifiedBy>
  <cp:revision>313</cp:revision>
  <cp:lastPrinted>2021-01-14T07:29:00Z</cp:lastPrinted>
  <dcterms:created xsi:type="dcterms:W3CDTF">2016-12-16T08:47:00Z</dcterms:created>
  <dcterms:modified xsi:type="dcterms:W3CDTF">2021-02-02T12:16:00Z</dcterms:modified>
</cp:coreProperties>
</file>