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F" w:rsidRPr="0013617D" w:rsidRDefault="00F8083F" w:rsidP="00667928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>Приложение 2</w:t>
      </w:r>
    </w:p>
    <w:p w:rsidR="00F8083F" w:rsidRPr="0013617D" w:rsidRDefault="00F8083F" w:rsidP="00667928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 xml:space="preserve">к постановлению администрации </w:t>
      </w:r>
    </w:p>
    <w:p w:rsidR="00F8083F" w:rsidRPr="0013617D" w:rsidRDefault="00F8083F" w:rsidP="00667928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>города Пятигорска</w:t>
      </w:r>
    </w:p>
    <w:p w:rsidR="00F8083F" w:rsidRPr="0013617D" w:rsidRDefault="00F8083F" w:rsidP="00667928">
      <w:pPr>
        <w:spacing w:line="280" w:lineRule="exact"/>
        <w:ind w:firstLine="692"/>
        <w:jc w:val="right"/>
        <w:rPr>
          <w:b/>
          <w:sz w:val="28"/>
          <w:szCs w:val="28"/>
        </w:rPr>
      </w:pPr>
      <w:r w:rsidRPr="0013617D">
        <w:rPr>
          <w:sz w:val="28"/>
          <w:szCs w:val="28"/>
        </w:rPr>
        <w:t>от_____________ №_________</w:t>
      </w:r>
    </w:p>
    <w:p w:rsidR="00F8083F" w:rsidRDefault="00F8083F" w:rsidP="00F8083F">
      <w:pPr>
        <w:ind w:firstLine="692"/>
        <w:jc w:val="right"/>
        <w:rPr>
          <w:rFonts w:ascii="Arial" w:hAnsi="Arial" w:cs="Arial"/>
        </w:rPr>
      </w:pPr>
    </w:p>
    <w:p w:rsidR="00F8083F" w:rsidRPr="00055445" w:rsidRDefault="00F8083F" w:rsidP="00177326">
      <w:pPr>
        <w:spacing w:line="280" w:lineRule="exact"/>
        <w:jc w:val="center"/>
        <w:rPr>
          <w:sz w:val="28"/>
          <w:szCs w:val="28"/>
        </w:rPr>
      </w:pPr>
      <w:r w:rsidRPr="00055445">
        <w:rPr>
          <w:sz w:val="28"/>
          <w:szCs w:val="28"/>
        </w:rPr>
        <w:t>П</w:t>
      </w:r>
      <w:r w:rsidR="00667928">
        <w:rPr>
          <w:sz w:val="28"/>
          <w:szCs w:val="28"/>
        </w:rPr>
        <w:t>ОРЯДОК</w:t>
      </w:r>
    </w:p>
    <w:p w:rsidR="00F8083F" w:rsidRPr="00055445" w:rsidRDefault="00F8083F" w:rsidP="00177326">
      <w:pPr>
        <w:spacing w:line="280" w:lineRule="exact"/>
        <w:jc w:val="center"/>
        <w:rPr>
          <w:sz w:val="28"/>
          <w:szCs w:val="28"/>
        </w:rPr>
      </w:pPr>
      <w:r w:rsidRPr="00055445">
        <w:rPr>
          <w:sz w:val="28"/>
          <w:szCs w:val="28"/>
        </w:rPr>
        <w:t>ликвидации аварийных ситуаций в системах водоснабжения и</w:t>
      </w:r>
      <w:r>
        <w:rPr>
          <w:sz w:val="28"/>
          <w:szCs w:val="28"/>
        </w:rPr>
        <w:t xml:space="preserve"> </w:t>
      </w:r>
      <w:r w:rsidRPr="00055445">
        <w:rPr>
          <w:sz w:val="28"/>
          <w:szCs w:val="28"/>
        </w:rPr>
        <w:t>теплоснабж</w:t>
      </w:r>
      <w:r w:rsidRPr="00055445">
        <w:rPr>
          <w:sz w:val="28"/>
          <w:szCs w:val="28"/>
        </w:rPr>
        <w:t>е</w:t>
      </w:r>
      <w:r w:rsidRPr="00055445">
        <w:rPr>
          <w:sz w:val="28"/>
          <w:szCs w:val="28"/>
        </w:rPr>
        <w:t>ния города</w:t>
      </w:r>
      <w:r>
        <w:rPr>
          <w:sz w:val="28"/>
          <w:szCs w:val="28"/>
        </w:rPr>
        <w:t>-курорта</w:t>
      </w:r>
      <w:r w:rsidRPr="00055445">
        <w:rPr>
          <w:sz w:val="28"/>
          <w:szCs w:val="28"/>
        </w:rPr>
        <w:t xml:space="preserve"> Пятигорска, с учетом взаимодействия </w:t>
      </w:r>
      <w:proofErr w:type="spellStart"/>
      <w:r w:rsidRPr="00055445">
        <w:rPr>
          <w:sz w:val="28"/>
          <w:szCs w:val="28"/>
        </w:rPr>
        <w:t>энергоснабжа</w:t>
      </w:r>
      <w:r w:rsidRPr="00055445">
        <w:rPr>
          <w:sz w:val="28"/>
          <w:szCs w:val="28"/>
        </w:rPr>
        <w:t>ю</w:t>
      </w:r>
      <w:r w:rsidRPr="00055445">
        <w:rPr>
          <w:sz w:val="28"/>
          <w:szCs w:val="28"/>
        </w:rPr>
        <w:t>щих</w:t>
      </w:r>
      <w:proofErr w:type="spellEnd"/>
      <w:r w:rsidRPr="00055445">
        <w:rPr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</w:p>
    <w:p w:rsidR="00F8083F" w:rsidRDefault="00F8083F" w:rsidP="00F8083F">
      <w:pPr>
        <w:ind w:firstLine="692"/>
        <w:jc w:val="both"/>
        <w:rPr>
          <w:sz w:val="28"/>
          <w:szCs w:val="28"/>
        </w:rPr>
      </w:pP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ликвидации аварийных ситуаций в системах водоснабжения и теплоснабжения с учетом взаимодействия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организаций, потребителей и служб жилищно-коммунального хозяйства всех форм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(далее – Порядок) разработан в целях координации действий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 город-курорт Пятигорск, МУ «Управление городского хозяйства транспорта и связи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Пятигорска», связанных с ликвидацией аварийных ситуаций на системах жизнеобеспечения населения.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низациями, строительно-монтажными, ремонтными и наладочными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зациями, выполняющими строительство, монтаж, наладку и ремонт объектов жилищно-коммунального хозяйства на территории города Пятигорска.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настоящем Порядке используются следующие основные понятия: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«коммунальные услуги» - деятельность исполнителя коммунальных услуг по холодному водоснабжению, горячему водоснабжению, водоотвед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электроснабжению, газоснабжению и отоплению, обеспечивающая комфортные условия проживания граждан в жилых помещениях;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 - юридическое лицо, независимо от организационно-правовой формы, а также индивидуальный предприниматель,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коммунальные услуги, производящие или приобретающие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ресурсы и отвечающие за обслуживание внутридомовых инженерных систем, с использованием которых потребителю предоставляются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нальные услуги;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могут быть: управляющая организация, товарищество собственников жилья, жилищно-строительный, жилищный или иной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лизированный потребительский кооператив, а при непосредственном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многоквартирным домом собственниками помещений - иная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производящая или приобретающая коммунальные ресурсы.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«управляющая организация» - юридическое лицо, независимо от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низационно-правовой формы, а также индивидуальный предприниматель, </w:t>
      </w:r>
      <w:r>
        <w:rPr>
          <w:sz w:val="28"/>
          <w:szCs w:val="28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организация» - юридическое лицо, независимо от организационно-правовой формы, а также индивидуальный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тель, осуществляющие продажу коммунальных ресурсов;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«коммунальные ресурсы» - холодная вода, горячая вода, электрическая энергия, газ, тепловая энергия, используемые для предоставления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услуг.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Основной задачей администрации города Пятигорска,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пературного режима в зданиях с учетом их назначения и платежной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 энергопотребления.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за предоставление коммунальных услуг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соответствии с федеральным и краевым законодательством.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Взаимодействие диспетчерских служб организаций жилищно-коммунального комплекса, тепло - 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осуществляется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балансовой принадлежности инженерных сетей и эксплуатационной ответственности сторон.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Исполнители коммунальных услуг и потребители должны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техническое обслуживание и ремонт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систем, а также разработку и выполнение, согласно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на пользование тепловой энергией, графиков ограничения и отключ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работников специализированных организаций, с которыми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ключены договоры на техническое обслуживание и ремонт </w:t>
      </w:r>
      <w:proofErr w:type="spellStart"/>
      <w:r>
        <w:rPr>
          <w:sz w:val="28"/>
          <w:szCs w:val="28"/>
        </w:rPr>
        <w:t>теплопотребл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</w:t>
      </w:r>
      <w:proofErr w:type="spellEnd"/>
      <w:r>
        <w:rPr>
          <w:sz w:val="28"/>
          <w:szCs w:val="28"/>
        </w:rPr>
        <w:t xml:space="preserve"> систем, на объекты в любое время суток.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возникновении незначительных повреждений на инженерных сетях, эксплуатирующая организация оповещает телефонограммой о повр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 владельцев подземных коммуникаций, смежных с поврежденной, и при необходимости – администрацию города Пятигорска, которые немедле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направляют своих представителей на место повреждения или сообщают </w:t>
      </w:r>
      <w:r>
        <w:rPr>
          <w:sz w:val="28"/>
          <w:szCs w:val="28"/>
        </w:rPr>
        <w:lastRenderedPageBreak/>
        <w:t>ответной телефонограммой об отсутствии их коммуникаций на месте дефе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повреждений, аварий 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вызванных технологическими нарушениями на инженерных сооружен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коммуникациях, срок устранения которых превышает 24 часа,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по локализации и ликвидации аварий возлагается на администрацию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Ликвидация аварий на объектах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 социальной сферы осуществляется в соответствии с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 и с учетом Плана действий администрации города Пятигорска по ликвидации чрезвычайных и аварийных ситуаций на коммунальных системах жизнеобеспечения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Финансирование расходов на проведение непредвиденных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но-восстановительных работ и пополнение аварийного запаса материальных ресурсов для устранения аварий и последствий стихийных бедствий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ектах жилищно-коммунального хозяйства осуществляется в установленном порядке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Земляные работы, связанные с вскрытием грунта и дорожных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крытий, должны производиться в соответствии с утвержденными Правилами благоустройства города Пятигорска с оформлением соответствующей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ментации. 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и их подрядными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по согласованию с органом местного самоуправления.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Восстановление асфальтового покрытия, газонов и зеленых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на уличных проездах, газонов на внутриквартальных и 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 после выполнения аварийных и ремонтных работ на инженерных сетях производятся за счет арендаторов и организаций, эксплуатирующих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ти, на которых произошла авария или возник дефект.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города Пятигорска и подразделение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инспекции безопасности дорожного движения должны оказывать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подрядным организациям по своевременной выдаче разрешений на производство аварийно-восстановительных и ремонтных работ на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сетях и ограничению движения транспорта в местах производства работ.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Собственники земельных участков, по которым проходят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коммуникации, обязаны: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содержанием охранных зон инженерных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в том числе за своевременной очисткой от горючих отходов, мусора,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ры, опавших листьев, сухой травы, а также обеспечивать круглосуточный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 для обслуживания и ремонта инженерных коммуникаций;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в пределах охранных зон инженерных сетей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обеспечивать, по требованию владельца инженерных коммуникаций, снос несанкционированных построек и посаженных в охранных зонах дер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вьев и кустарников;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меры, в соответствии с действующим законодательством, к лицам, допустившим устройство в охранной зоне инженерных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постоянных или временных предприятий торговли, парковки транспорта, рекламных щитов и т. д.;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компенсировать затраты, связанные с восстановлением или переносом из охранной зоны инженерных коммуникаций построек и сооружений,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с задержкой начала производства аварийных или плановых работ из-за наличия несанкционированных сооружений.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наружении технологических нарушений (вытекание горячей воды или выход пара из надземных трубопроводов тепловых сетей, вытекание воды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верхность из подземных коммуникаций, образование провалов и т. п.)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ограждению опасной зоны и предотвращению дост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 посторонних лиц в зону технологического нарушения до прибытия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рийных служб;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о всех происшествиях, связанных с повреждением инженерных коммуникаций, администрацию муниципального образования город-курорт Пятигорск и диспетчерские службы города.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Владелец или арендатор встроенных нежилых помещений (подв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чердаков, мансард и др.), в которых расположены инженерные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по которым проходят инженерные коммуникации, при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этих помещений под склады или другие объекты, обязан обеспечить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оборудованию встроенных нежилых помещений,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сурсоснабжающими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Во всех жилых домах и на объектах социальной сферы их владел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цами должны быть оформлены таблички с указанием адресов и номеров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лефонов для сообщения о технологических нарушениях работы систем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женерного обеспечения.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Потребители тепла по надежности теплоснабжения делятся на две категории: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первой категории относятся потребители, нарушение теплоснабжения которых связано с опасностью для жизни людей или со значительным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риальным ущербом (повреждение технологического оборудования, массовый брак продукции и т. п.);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 второй категории – остальные потребители тепла.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Источники теплоснабжения по надежности отпуска тепла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делятся на две категории: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ла;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 второй категории – остальные источники тепла.</w:t>
      </w:r>
    </w:p>
    <w:p w:rsidR="00F8083F" w:rsidRDefault="00F8083F" w:rsidP="00F80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F8083F" w:rsidRDefault="00F8083F" w:rsidP="00F8083F">
      <w:pPr>
        <w:ind w:firstLine="692"/>
        <w:jc w:val="both"/>
        <w:rPr>
          <w:sz w:val="28"/>
          <w:szCs w:val="28"/>
        </w:rPr>
      </w:pPr>
    </w:p>
    <w:p w:rsidR="00F8083F" w:rsidRDefault="00F8083F" w:rsidP="00F8083F">
      <w:pPr>
        <w:ind w:firstLine="692"/>
        <w:jc w:val="both"/>
        <w:rPr>
          <w:sz w:val="28"/>
          <w:szCs w:val="28"/>
        </w:rPr>
      </w:pPr>
    </w:p>
    <w:p w:rsidR="009E078D" w:rsidRPr="009E078D" w:rsidRDefault="009E078D" w:rsidP="009E078D">
      <w:pPr>
        <w:spacing w:line="280" w:lineRule="exact"/>
        <w:rPr>
          <w:sz w:val="28"/>
          <w:szCs w:val="28"/>
        </w:rPr>
      </w:pPr>
      <w:proofErr w:type="gramStart"/>
      <w:r w:rsidRPr="009E078D">
        <w:rPr>
          <w:sz w:val="28"/>
          <w:szCs w:val="28"/>
        </w:rPr>
        <w:t>Исполняющий</w:t>
      </w:r>
      <w:proofErr w:type="gramEnd"/>
      <w:r w:rsidRPr="009E078D">
        <w:rPr>
          <w:sz w:val="28"/>
          <w:szCs w:val="28"/>
        </w:rPr>
        <w:t xml:space="preserve"> обязанности заместителя </w:t>
      </w:r>
    </w:p>
    <w:p w:rsidR="009E078D" w:rsidRPr="009E078D" w:rsidRDefault="009E078D" w:rsidP="009E078D">
      <w:pPr>
        <w:spacing w:line="280" w:lineRule="exact"/>
        <w:rPr>
          <w:sz w:val="28"/>
          <w:szCs w:val="28"/>
        </w:rPr>
      </w:pPr>
      <w:r w:rsidRPr="009E078D">
        <w:rPr>
          <w:sz w:val="28"/>
          <w:szCs w:val="28"/>
        </w:rPr>
        <w:t xml:space="preserve">главы администрации </w:t>
      </w:r>
    </w:p>
    <w:p w:rsidR="009E078D" w:rsidRPr="009E078D" w:rsidRDefault="009E078D" w:rsidP="009E078D">
      <w:pPr>
        <w:spacing w:line="280" w:lineRule="exact"/>
        <w:rPr>
          <w:sz w:val="28"/>
          <w:szCs w:val="28"/>
        </w:rPr>
      </w:pPr>
      <w:r w:rsidRPr="009E078D">
        <w:rPr>
          <w:sz w:val="28"/>
          <w:szCs w:val="28"/>
        </w:rPr>
        <w:t>города Пятигорска, управляющего</w:t>
      </w:r>
    </w:p>
    <w:p w:rsidR="00573E11" w:rsidRDefault="009E078D" w:rsidP="009E078D">
      <w:pPr>
        <w:spacing w:line="280" w:lineRule="exact"/>
      </w:pPr>
      <w:r w:rsidRPr="009E078D">
        <w:rPr>
          <w:sz w:val="28"/>
          <w:szCs w:val="28"/>
        </w:rPr>
        <w:t xml:space="preserve">делами администрации города Пятигорска                                          </w:t>
      </w:r>
      <w:proofErr w:type="spellStart"/>
      <w:r w:rsidRPr="009E078D">
        <w:rPr>
          <w:sz w:val="28"/>
          <w:szCs w:val="28"/>
        </w:rPr>
        <w:t>Л.Е.Лобач</w:t>
      </w:r>
      <w:bookmarkStart w:id="0" w:name="_GoBack"/>
      <w:bookmarkEnd w:id="0"/>
      <w:proofErr w:type="spellEnd"/>
    </w:p>
    <w:sectPr w:rsidR="00573E11" w:rsidSect="00F0114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00" w:rsidRDefault="00FB3300" w:rsidP="00F8083F">
      <w:r>
        <w:separator/>
      </w:r>
    </w:p>
  </w:endnote>
  <w:endnote w:type="continuationSeparator" w:id="0">
    <w:p w:rsidR="00FB3300" w:rsidRDefault="00FB3300" w:rsidP="00F8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00" w:rsidRDefault="00FB3300" w:rsidP="00F8083F">
      <w:r>
        <w:separator/>
      </w:r>
    </w:p>
  </w:footnote>
  <w:footnote w:type="continuationSeparator" w:id="0">
    <w:p w:rsidR="00FB3300" w:rsidRDefault="00FB3300" w:rsidP="00F8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64330"/>
      <w:docPartObj>
        <w:docPartGallery w:val="Page Numbers (Top of Page)"/>
        <w:docPartUnique/>
      </w:docPartObj>
    </w:sdtPr>
    <w:sdtEndPr/>
    <w:sdtContent>
      <w:p w:rsidR="00F8083F" w:rsidRDefault="00F808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8D">
          <w:rPr>
            <w:noProof/>
          </w:rPr>
          <w:t>5</w:t>
        </w:r>
        <w:r>
          <w:fldChar w:fldCharType="end"/>
        </w:r>
      </w:p>
    </w:sdtContent>
  </w:sdt>
  <w:p w:rsidR="00F8083F" w:rsidRDefault="00F8083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B"/>
    <w:rsid w:val="00001DD8"/>
    <w:rsid w:val="00120E89"/>
    <w:rsid w:val="00177326"/>
    <w:rsid w:val="001C316B"/>
    <w:rsid w:val="00265FF8"/>
    <w:rsid w:val="004806BE"/>
    <w:rsid w:val="004E4448"/>
    <w:rsid w:val="00573E11"/>
    <w:rsid w:val="00667928"/>
    <w:rsid w:val="00762770"/>
    <w:rsid w:val="009E078D"/>
    <w:rsid w:val="00B9607E"/>
    <w:rsid w:val="00CA51BA"/>
    <w:rsid w:val="00F01149"/>
    <w:rsid w:val="00F8083F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8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8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08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8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8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8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3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8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0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08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0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8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8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08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8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8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8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3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8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0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08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0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1676</Words>
  <Characters>9556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2022-09-27T11:50:00Z</cp:lastPrinted>
  <dcterms:created xsi:type="dcterms:W3CDTF">2022-09-27T11:48:00Z</dcterms:created>
  <dcterms:modified xsi:type="dcterms:W3CDTF">2023-10-02T11:42:00Z</dcterms:modified>
</cp:coreProperties>
</file>