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E" w:rsidRDefault="003D3CDE">
      <w:pPr>
        <w:pStyle w:val="ConsPlusTitlePage"/>
      </w:pPr>
    </w:p>
    <w:p w:rsidR="003D3CDE" w:rsidRDefault="003D3CDE">
      <w:pPr>
        <w:pStyle w:val="ConsPlusNormal"/>
        <w:jc w:val="both"/>
        <w:outlineLvl w:val="0"/>
      </w:pPr>
    </w:p>
    <w:p w:rsidR="003D3CDE" w:rsidRDefault="003D3CDE">
      <w:pPr>
        <w:pStyle w:val="ConsPlusTitle"/>
        <w:jc w:val="center"/>
      </w:pPr>
      <w:r>
        <w:t>МИНИСТЕРСТВО ФИНАНСОВ РОССИЙСКОЙ ФЕДЕРАЦИИ</w:t>
      </w:r>
    </w:p>
    <w:p w:rsidR="003D3CDE" w:rsidRDefault="003D3CDE">
      <w:pPr>
        <w:pStyle w:val="ConsPlusTitle"/>
        <w:jc w:val="center"/>
      </w:pPr>
    </w:p>
    <w:p w:rsidR="003D3CDE" w:rsidRDefault="003D3CDE">
      <w:pPr>
        <w:pStyle w:val="ConsPlusTitle"/>
        <w:jc w:val="center"/>
      </w:pPr>
      <w:r>
        <w:t>ФЕДЕРАЛЬНАЯ НАЛОГОВАЯ СЛУЖБА</w:t>
      </w:r>
    </w:p>
    <w:p w:rsidR="003D3CDE" w:rsidRDefault="003D3CDE">
      <w:pPr>
        <w:pStyle w:val="ConsPlusTitle"/>
        <w:jc w:val="center"/>
      </w:pPr>
    </w:p>
    <w:p w:rsidR="003D3CDE" w:rsidRDefault="003D3CDE">
      <w:pPr>
        <w:pStyle w:val="ConsPlusTitle"/>
        <w:jc w:val="center"/>
      </w:pPr>
      <w:r>
        <w:t>ПИСЬМО</w:t>
      </w:r>
    </w:p>
    <w:p w:rsidR="003D3CDE" w:rsidRDefault="003D3CDE">
      <w:pPr>
        <w:pStyle w:val="ConsPlusTitle"/>
        <w:jc w:val="center"/>
      </w:pPr>
      <w:r>
        <w:t>от 25 марта 2020 г. N ЕД-20-8/32@</w:t>
      </w:r>
    </w:p>
    <w:p w:rsidR="003D3CDE" w:rsidRDefault="003D3CDE">
      <w:pPr>
        <w:pStyle w:val="ConsPlusNormal"/>
        <w:jc w:val="both"/>
      </w:pPr>
    </w:p>
    <w:p w:rsidR="003D3CDE" w:rsidRDefault="003D3CDE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в целях снижения рисков неплатежеспособности для налогоплательщиков, связанных с уменьшением деловой и потребительской активности в результате угроз распространения коронавирусной инфекции, поручает приостановить до 1 мая 2020 года применение мер взыскания, а также принятие решений о </w:t>
      </w:r>
      <w:hyperlink r:id="rId4" w:history="1">
        <w:r>
          <w:rPr>
            <w:color w:val="0000FF"/>
          </w:rPr>
          <w:t>приостановлении</w:t>
        </w:r>
      </w:hyperlink>
      <w:r>
        <w:t xml:space="preserve">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</w:t>
      </w:r>
      <w:proofErr w:type="gramEnd"/>
      <w:r>
        <w:t xml:space="preserve"> </w:t>
      </w:r>
      <w:proofErr w:type="gramStart"/>
      <w:r>
        <w:t>о которых внесены в единый реестр субъектов малого и среднего предпринимательства.</w:t>
      </w:r>
      <w:proofErr w:type="gramEnd"/>
    </w:p>
    <w:p w:rsidR="003D3CDE" w:rsidRDefault="003D3CDE">
      <w:pPr>
        <w:pStyle w:val="ConsPlusNormal"/>
        <w:jc w:val="both"/>
      </w:pPr>
    </w:p>
    <w:p w:rsidR="003D3CDE" w:rsidRDefault="003D3CDE">
      <w:pPr>
        <w:pStyle w:val="ConsPlusNormal"/>
        <w:jc w:val="right"/>
      </w:pPr>
      <w:r>
        <w:t>Д.В.ЕГОРОВ</w:t>
      </w:r>
    </w:p>
    <w:p w:rsidR="003D3CDE" w:rsidRDefault="003D3CDE">
      <w:pPr>
        <w:pStyle w:val="ConsPlusNormal"/>
        <w:jc w:val="both"/>
      </w:pPr>
    </w:p>
    <w:p w:rsidR="003D3CDE" w:rsidRDefault="003D3CDE">
      <w:pPr>
        <w:pStyle w:val="ConsPlusNormal"/>
        <w:jc w:val="both"/>
      </w:pPr>
    </w:p>
    <w:p w:rsidR="003D3CDE" w:rsidRDefault="003D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A50" w:rsidRDefault="00196A50"/>
    <w:sectPr w:rsidR="00196A50" w:rsidSect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3CDE"/>
    <w:rsid w:val="00196A50"/>
    <w:rsid w:val="003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49ED49EAB9AE8BE320240398BB28CDC9B64FCD1F764951425458D2CF9A02F35A57E9A84609FFEC95A51B08757D80E90BF2448C29FBWA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2020-04-09T08:35:00Z</dcterms:created>
  <dcterms:modified xsi:type="dcterms:W3CDTF">2020-04-09T08:35:00Z</dcterms:modified>
</cp:coreProperties>
</file>