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038" w:type="dxa"/>
        <w:tblLayout w:type="fixed"/>
        <w:tblLook w:val="04A0" w:firstRow="1" w:lastRow="0" w:firstColumn="1" w:lastColumn="0" w:noHBand="0" w:noVBand="1"/>
      </w:tblPr>
      <w:tblGrid>
        <w:gridCol w:w="598"/>
        <w:gridCol w:w="8262"/>
        <w:gridCol w:w="83"/>
        <w:gridCol w:w="1757"/>
        <w:gridCol w:w="85"/>
        <w:gridCol w:w="1855"/>
        <w:gridCol w:w="130"/>
        <w:gridCol w:w="2268"/>
      </w:tblGrid>
      <w:tr w:rsidR="00725FCC" w:rsidRPr="0009147B" w:rsidTr="000671AB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2A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725FCC" w:rsidRPr="0009147B" w:rsidTr="000671AB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09147B" w:rsidTr="000671AB">
        <w:trPr>
          <w:trHeight w:val="255"/>
        </w:trPr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09147B" w:rsidTr="00842F82">
        <w:trPr>
          <w:trHeight w:val="397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725FCC" w:rsidRPr="0009147B" w:rsidTr="00842F82">
        <w:trPr>
          <w:trHeight w:val="315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09147B" w:rsidRDefault="00725FCC" w:rsidP="00CD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степени выполнения контрольных событий </w:t>
            </w:r>
            <w:r w:rsidR="00075333"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  <w:r w:rsidR="00075333"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</w:t>
            </w:r>
            <w:r w:rsidR="00570D06"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25FCC" w:rsidRPr="0009147B" w:rsidTr="000671AB">
        <w:trPr>
          <w:trHeight w:val="315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09147B" w:rsidTr="000671AB">
        <w:trPr>
          <w:trHeight w:val="13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CC" w:rsidRPr="0009147B" w:rsidRDefault="00725FCC" w:rsidP="0039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396858"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программы, контрольных событий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CC" w:rsidRPr="0009147B" w:rsidRDefault="009B4C71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контрольных</w:t>
            </w:r>
            <w:r w:rsidR="00725FCC"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событий, 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контрольных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невыполненных контрольных событий</w:t>
            </w:r>
          </w:p>
        </w:tc>
      </w:tr>
      <w:tr w:rsidR="00725FCC" w:rsidRPr="0009147B" w:rsidTr="00AB232E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AB232E" w:rsidRPr="0009147B" w:rsidTr="00AB232E">
        <w:trPr>
          <w:trHeight w:val="5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32E" w:rsidRPr="0009147B" w:rsidRDefault="00AB232E" w:rsidP="00AB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E" w:rsidRPr="0009147B" w:rsidRDefault="00AB232E" w:rsidP="00AB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программам: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E" w:rsidRPr="00AB232E" w:rsidRDefault="00AB232E" w:rsidP="00AB23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2E">
              <w:rPr>
                <w:rFonts w:ascii="Times New Roman" w:hAnsi="Times New Roman" w:cs="Times New Roman"/>
                <w:b/>
                <w:sz w:val="28"/>
                <w:szCs w:val="28"/>
              </w:rPr>
              <w:t>551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E" w:rsidRPr="00AB232E" w:rsidRDefault="00AB232E" w:rsidP="005048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2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5048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E" w:rsidRPr="00AB232E" w:rsidRDefault="00286B82" w:rsidP="005048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048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5055" w:rsidRPr="0009147B" w:rsidTr="00E15055">
        <w:trPr>
          <w:trHeight w:val="3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55" w:rsidRPr="0009147B" w:rsidRDefault="00E15055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55" w:rsidRPr="0009147B" w:rsidRDefault="00E15055" w:rsidP="00E1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</w:tr>
      <w:tr w:rsidR="002F755D" w:rsidRPr="0009147B" w:rsidTr="000671AB">
        <w:trPr>
          <w:trHeight w:val="7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09147B" w:rsidRDefault="00E15055" w:rsidP="002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09147B" w:rsidRDefault="00075333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образования</w:t>
            </w:r>
            <w:r w:rsidR="0028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CD082D" w:rsidRDefault="00127840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2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127840" w:rsidRDefault="00286B82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127840" w:rsidRDefault="00286B82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86B82" w:rsidRPr="0009147B" w:rsidTr="000671AB">
        <w:trPr>
          <w:trHeight w:val="2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B82" w:rsidRPr="0009147B" w:rsidRDefault="00286B82" w:rsidP="0028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B82" w:rsidRPr="00127840" w:rsidRDefault="00286B82" w:rsidP="00286B82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2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</w:t>
            </w:r>
            <w:r w:rsidRPr="00127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53</w:t>
            </w:r>
            <w:r w:rsidRPr="00127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:</w:t>
            </w:r>
          </w:p>
          <w:p w:rsidR="00286B82" w:rsidRPr="00CD082D" w:rsidRDefault="00286B82" w:rsidP="00286B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229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фестиваль «Букет родному городу»</w:t>
            </w:r>
          </w:p>
        </w:tc>
      </w:tr>
      <w:tr w:rsidR="00286B82" w:rsidRPr="0009147B" w:rsidTr="004D6C9B">
        <w:trPr>
          <w:trHeight w:val="2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B82" w:rsidRPr="0009147B" w:rsidRDefault="00286B82" w:rsidP="0028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82" w:rsidRPr="00127840" w:rsidRDefault="00286B82" w:rsidP="0028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  <w:r w:rsidRPr="0012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286B82" w:rsidRPr="00DB6827" w:rsidRDefault="00286B82" w:rsidP="00286B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6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связи с проведен</w:t>
            </w:r>
            <w:r w:rsidR="00EF4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ием специальной военной операци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86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администрацией города Пятигорска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86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2023 году было принято решение об отмене массовых мероприятий с участие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86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детей, посв</w:t>
            </w:r>
            <w:r w:rsidR="00504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ященных празднованию Дня города</w:t>
            </w:r>
          </w:p>
        </w:tc>
      </w:tr>
      <w:tr w:rsidR="00286B82" w:rsidRPr="0009147B" w:rsidTr="000671AB">
        <w:trPr>
          <w:trHeight w:val="2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B82" w:rsidRPr="0009147B" w:rsidRDefault="00286B82" w:rsidP="0028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B82" w:rsidRPr="00127840" w:rsidRDefault="00286B82" w:rsidP="00286B82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2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</w:t>
            </w:r>
            <w:r w:rsidRPr="00127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5</w:t>
            </w:r>
            <w:r w:rsidRPr="00127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:</w:t>
            </w:r>
          </w:p>
          <w:p w:rsidR="00286B82" w:rsidRPr="00CD082D" w:rsidRDefault="00286B82" w:rsidP="00286B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6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Организована поездка лучших юнармейцев города Пятигорска по местам боевой Славы</w:t>
            </w:r>
          </w:p>
        </w:tc>
      </w:tr>
      <w:tr w:rsidR="00286B82" w:rsidRPr="0009147B" w:rsidTr="00961D0A">
        <w:trPr>
          <w:trHeight w:val="2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B82" w:rsidRPr="0009147B" w:rsidRDefault="00286B82" w:rsidP="0028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82" w:rsidRPr="00C96DDA" w:rsidRDefault="00286B82" w:rsidP="0028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95:</w:t>
            </w:r>
          </w:p>
          <w:p w:rsidR="00286B82" w:rsidRPr="00C96DDA" w:rsidRDefault="00286B82" w:rsidP="00286B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связи с проведением специальной военной операции поездка юнармейцев в город-Герой Новороссийск отменена</w:t>
            </w:r>
          </w:p>
        </w:tc>
      </w:tr>
      <w:tr w:rsidR="009915D6" w:rsidRPr="0009147B" w:rsidTr="000671AB">
        <w:trPr>
          <w:trHeight w:val="2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5D6" w:rsidRPr="0009147B" w:rsidRDefault="009915D6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C1" w:rsidRPr="00C96DDA" w:rsidRDefault="00E61DC1" w:rsidP="00E61DC1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</w:t>
            </w:r>
            <w:r w:rsidR="000B2ACD" w:rsidRPr="00C96D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127840" w:rsidRPr="00C96D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98</w:t>
            </w:r>
            <w:r w:rsidRPr="00C96D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:</w:t>
            </w:r>
          </w:p>
          <w:p w:rsidR="009915D6" w:rsidRPr="00C96DDA" w:rsidRDefault="0072295F" w:rsidP="00DB68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Проведены процедуры определения поставщика на выполнение работ по строительству объекта </w:t>
            </w:r>
            <w:r w:rsidR="00DB6827"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(«</w:t>
            </w: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 средней общеобразовательной школы на 1550 мест в г.</w:t>
            </w:r>
            <w:r w:rsidR="005D6143"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Пятигорске, территория 5-6 микрорайона Ново-Пятигорского жилого района в границах улиц Степная-Коллективная-Кочубея</w:t>
            </w:r>
            <w:r w:rsidR="00DB6827"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27840" w:rsidRPr="0009147B" w:rsidTr="006D3C06">
        <w:trPr>
          <w:trHeight w:val="5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840" w:rsidRPr="0009147B" w:rsidRDefault="00127840" w:rsidP="0012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840" w:rsidRPr="00C96DDA" w:rsidRDefault="00127840" w:rsidP="00127840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</w:t>
            </w:r>
            <w:r w:rsidRPr="00C96D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99:</w:t>
            </w:r>
          </w:p>
          <w:p w:rsidR="00127840" w:rsidRPr="00C96DDA" w:rsidRDefault="0072295F" w:rsidP="001278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Выполнены работы по разработке проектно-сметной документации</w:t>
            </w:r>
            <w:r w:rsidR="00DB6827"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(«Строительство детского сада на ул. Коллективная», в </w:t>
            </w:r>
            <w:proofErr w:type="spellStart"/>
            <w:r w:rsidR="00DB6827"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="00DB6827"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ПСД)</w:t>
            </w:r>
          </w:p>
        </w:tc>
      </w:tr>
      <w:tr w:rsidR="000A0BE7" w:rsidRPr="0009147B" w:rsidTr="004606D4">
        <w:trPr>
          <w:trHeight w:val="5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C96DDA" w:rsidRDefault="000A0BE7" w:rsidP="000A0BE7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</w:t>
            </w:r>
            <w:r w:rsidRPr="00C96D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102: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Выполнены работы по разработке проектно-сметной документации («Строительство детского сада на 330 мест в селе </w:t>
            </w:r>
            <w:proofErr w:type="spellStart"/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Золотушка</w:t>
            </w:r>
            <w:proofErr w:type="spellEnd"/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», в </w:t>
            </w:r>
            <w:proofErr w:type="spellStart"/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ПСД)</w:t>
            </w:r>
          </w:p>
        </w:tc>
      </w:tr>
      <w:tr w:rsidR="000A0BE7" w:rsidRPr="0009147B" w:rsidTr="00B62C17">
        <w:trPr>
          <w:trHeight w:val="5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контрольных событий 98, 99, 102: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не выполнены в связи с отсутствием финансирования</w:t>
            </w:r>
          </w:p>
        </w:tc>
      </w:tr>
      <w:tr w:rsidR="000A0BE7" w:rsidRPr="0009147B" w:rsidTr="006D3C06">
        <w:trPr>
          <w:trHeight w:val="5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C96DDA" w:rsidRDefault="000A0BE7" w:rsidP="000A0BE7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</w:t>
            </w:r>
            <w:r w:rsidRPr="00C96D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101:</w:t>
            </w:r>
          </w:p>
          <w:p w:rsidR="000A0BE7" w:rsidRPr="00C96DDA" w:rsidRDefault="000A0BE7" w:rsidP="000A0BE7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Выполнены работы по разработке проектно-сметной документации («Строительство спортивного зал</w:t>
            </w:r>
            <w:r w:rsidR="005D6143"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стадионе средней школы №</w:t>
            </w:r>
            <w:r w:rsidR="005D6143"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6», в </w:t>
            </w:r>
            <w:proofErr w:type="spellStart"/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ПСД) </w:t>
            </w:r>
          </w:p>
        </w:tc>
      </w:tr>
      <w:tr w:rsidR="000A0BE7" w:rsidRPr="0009147B" w:rsidTr="00B62C17">
        <w:trPr>
          <w:trHeight w:val="5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101: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Мероприятие не выполнено в связи с исключением из программы</w:t>
            </w:r>
          </w:p>
        </w:tc>
      </w:tr>
      <w:tr w:rsidR="000A0BE7" w:rsidRPr="0009147B" w:rsidTr="000671AB">
        <w:trPr>
          <w:trHeight w:val="2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805EC3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805EC3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805EC3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27:</w:t>
            </w:r>
          </w:p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Контракты на проведение ремонта жилых помещений заключены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27:</w:t>
            </w:r>
          </w:p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2023 года были несколько раз размещены закупки на РТС-</w:t>
            </w:r>
            <w:proofErr w:type="spellStart"/>
            <w:r w:rsidRPr="00805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маркете</w:t>
            </w:r>
            <w:proofErr w:type="spellEnd"/>
            <w:r w:rsidRPr="00805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(магазине малых закупок города Пятигорска) по поиску потенциальных подрядчиков на выполнение работы по ремонту жилых помещений.</w:t>
            </w:r>
          </w:p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было подано ни одного предложения. В связи с отсутствием подрядчика, контракты на оказание адресной помощи по ремонту жилых помещений отдельных категориям граждан не заключены.</w:t>
            </w:r>
          </w:p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Последнее размещение произведено 03.10.2023. Закупка далее не размещалась, так как потенциальная подрядная организация не смогла бы обеспечить выполнение работ до конца года в пределах доведенных лимитов бюджетных обязательств, предусмотренных условиями контракта.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80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Акты выполненных работ подписаны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80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Акты выполненных работ не подписаны в связи с тем, что контракты не заключались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80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Контракты на проведение ремонта жилых помещений заключены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80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2023 года были несколько раз размещены закупки на РТС-</w:t>
            </w:r>
            <w:proofErr w:type="spellStart"/>
            <w:r w:rsidRPr="00805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маркете</w:t>
            </w:r>
            <w:proofErr w:type="spellEnd"/>
            <w:r w:rsidRPr="00805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(магазине малых закупок города Пятигорска) по поиску потенциальных подрядчиков на выполнение работы по ремонту жилых помещений.</w:t>
            </w:r>
          </w:p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Не было подано ни одного предложения. В связи с отсутствием подрядчика, контракты на оказание адресной помощи по ремонту жилых помещений отдельных категориям граждан не заключены.</w:t>
            </w:r>
          </w:p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Последнее размещение произведено 03.10.2023. Закупка далее не размещалась, так как потенциальная подрядная организация не смогла бы обеспечить выполнение работ до конца года в пределах доведенных лимитов бюджетных обязательств, предусмотренных условиями контракта.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Pr="0080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Акты выполненных работ подписаны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Pr="0080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805EC3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5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Акты выполненных работ не подписаны в связи с тем, что контракты не заключались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24183F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44:</w:t>
            </w:r>
          </w:p>
          <w:p w:rsidR="000A0BE7" w:rsidRPr="0024183F" w:rsidRDefault="000A0BE7" w:rsidP="000A0BE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4183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Проведение сверки реестров отдельных категорий граждан, имеющих право на приобретение льготного месячного проездного билета для проезда в городском пассажирском автобусном транспорте, по мере их поступления, и формирование акта сверки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24183F" w:rsidRDefault="000A0BE7" w:rsidP="000A0BE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24183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причина невыполнения контрольного события 44:</w:t>
            </w:r>
          </w:p>
          <w:p w:rsidR="000A0BE7" w:rsidRPr="00CD082D" w:rsidRDefault="000A0BE7" w:rsidP="000A0BE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4183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Сверки реестров отдельных категорий граждан, имеющих право на приобретение льготного месячного проездного билета для проезда в городском пассажирском автобусном транспорте, не проводились в связи с тем, что реестры отдельных категорий граждан, имеющих право на приобретение льготного месячного проездного билета для проезда в городском пассажирском автобусном транспорте, не предоставлялись. В 2023 году транспортные предприятия, осуществляющие перевозки городским пассажирским автобусным транспортом льготных категорий граждан, не обращались в администрацию города Пятигорска за предоставлением субсидии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24183F" w:rsidRDefault="000A0BE7" w:rsidP="000A0BE7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45</w:t>
            </w:r>
            <w:r w:rsidRPr="0024183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:</w:t>
            </w:r>
          </w:p>
          <w:p w:rsidR="000A0BE7" w:rsidRPr="0024183F" w:rsidRDefault="000A0BE7" w:rsidP="000A0BE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4183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Проведение сверки реестров участников (инвалидов) ВОВ, имеющих право бесплатного (льготного) проезда в городском пассажирском автобусном транспорте, по мере их поступления, и формирование акта сверки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24183F" w:rsidRDefault="000A0BE7" w:rsidP="000A0BE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24183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причина невыполнения контрольного события 45:</w:t>
            </w:r>
          </w:p>
          <w:p w:rsidR="000A0BE7" w:rsidRPr="0024183F" w:rsidRDefault="000A0BE7" w:rsidP="000A0BE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4183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Сверки реестров участников (инвалидов) ВОВ, имеющих право бесплатного (льготного) проезда в городском автобусном транспорте, не проводились в связи с тем, что реестры участников (инвалидов) ВОВ, имеющих право бесплатного (льготного) проезда в городском автобусном транспорте не предоставлялись. В 2023 году транспортные предприятия, осуществляющие перевозки городским автобусным транспортом участников (инвалидов) ВОВ, не обращались в администрацию города Пятигорска за предоставлением субсидии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EB036D" w:rsidRDefault="000A0BE7" w:rsidP="000A0BE7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61:</w:t>
            </w:r>
          </w:p>
          <w:p w:rsidR="000A0BE7" w:rsidRPr="00EB036D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36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Проведен отбор среди юридических лиц (за исключением государственных (муниципальных) учреждений), индивидуальных предпринимателей, а также физических лиц-производителей товаров, работ, услуг, претендующих на полу</w:t>
            </w:r>
            <w:r w:rsidRPr="00EB036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чение субсидии по возмещению затрат, связанных с перевозкой инвалидов-колясочников и инвалидов Великой Отечественной войны в «Социальном такси»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EB036D" w:rsidRDefault="000A0BE7" w:rsidP="000A0BE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EB036D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причина невыполнения контрольного события 61:</w:t>
            </w:r>
          </w:p>
          <w:p w:rsidR="000A0BE7" w:rsidRPr="00EB036D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3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2023 году МУ «УСПН г. Пятигорска» дважды размещалось объявление о приеме заявок (с 02.08.2023 и с 18.10.2023) на предоставление субсидий из бюджета города-курорта Пятигорска, на субсидирование пассажирского автомобильного транспорта, осуществляющего деятельность в городе-курорте Пятигорске по перевозке инвалидов-колясочников и инвалидов Великой Отечественной войны в «Социальном такси». К сроку окончания подачи заявок не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было подано</w:t>
            </w:r>
            <w:r w:rsidRPr="00EB03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ни 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 заявки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EB036D" w:rsidRDefault="000A0BE7" w:rsidP="000A0BE7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B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EB036D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36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Заключение договора на предоставление субсидии по возмещению затрат, связанных с перевозкой инвалидов-колясочников и инвалидов Великой Отечественной войны в «Социальном такси»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EB036D" w:rsidRDefault="000A0BE7" w:rsidP="000A0BE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EB036D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причина невыполнения контрольного события 6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EB036D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A0BE7" w:rsidRPr="00EB036D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Договор не заключен</w:t>
            </w:r>
            <w:r w:rsidRPr="00EB03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связи с отсутствием заявок на предоставление субсидии по возмещению затрат, связанных с перевозкой инвалидов-колясочников и инвалидов Великой Отечестве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нной войны в «Социальном такси»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EB036D" w:rsidRDefault="000A0BE7" w:rsidP="000A0BE7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EB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EB036D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36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Реализация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</w:tr>
      <w:tr w:rsidR="000A0BE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EB036D" w:rsidRDefault="000A0BE7" w:rsidP="000A0BE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EB036D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причина невыполнения контрольного события 6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B036D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A0BE7" w:rsidRPr="00EB036D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3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порядка по реализации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EB03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2023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EB03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 завершена</w:t>
            </w:r>
          </w:p>
        </w:tc>
      </w:tr>
      <w:tr w:rsidR="000A0BE7" w:rsidRPr="0009147B" w:rsidTr="000671AB">
        <w:trPr>
          <w:trHeight w:val="3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D082D" w:rsidRDefault="000A0BE7" w:rsidP="000A0BE7">
            <w:pPr>
              <w:suppressAutoHyphens/>
              <w:spacing w:after="0" w:line="180" w:lineRule="exact"/>
              <w:ind w:left="-69" w:right="-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A0BE7" w:rsidRPr="0009147B" w:rsidTr="000671AB">
        <w:trPr>
          <w:trHeight w:val="8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города-курорта Пятигорска «Развитие жилищно-коммунального хозяйства, градостроительств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а, строительства и архитектуры»</w:t>
            </w: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6D3C06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6D3C06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6D3C06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A0BE7" w:rsidRPr="0009147B" w:rsidTr="00C6720B">
        <w:trPr>
          <w:trHeight w:val="7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6D3C06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7:</w:t>
            </w:r>
          </w:p>
          <w:p w:rsidR="000A0BE7" w:rsidRPr="006D3C06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C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Завершение строительства МКД для переселения граждан</w:t>
            </w:r>
          </w:p>
        </w:tc>
      </w:tr>
      <w:tr w:rsidR="000A0BE7" w:rsidRPr="0009147B" w:rsidTr="00C6720B">
        <w:trPr>
          <w:trHeight w:val="7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6D3C06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7:</w:t>
            </w:r>
          </w:p>
          <w:p w:rsidR="000A0BE7" w:rsidRPr="006D3C06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C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Невыполнение мероприятий по переселению граждан из аварийного жилищного фонда по строительству многоквартирного дома по ул. </w:t>
            </w:r>
            <w:proofErr w:type="spellStart"/>
            <w:r w:rsidRPr="006D3C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Пальмиро</w:t>
            </w:r>
            <w:proofErr w:type="spellEnd"/>
            <w:r w:rsidRPr="006D3C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Тольятти связано с тем,</w:t>
            </w:r>
            <w:r w:rsidRPr="006D3C06">
              <w:rPr>
                <w:rFonts w:ascii="Times New Roman" w:hAnsi="Times New Roman" w:cs="Times New Roman"/>
                <w:sz w:val="28"/>
                <w:szCs w:val="28"/>
              </w:rPr>
              <w:t xml:space="preserve"> что муниципальные контракты, заключенные ООО «Дебют», предусматривали завершение строительства в декабре 2021 г. (l корпус) и в июле 2022 г. (2 корпус). В связи с резким </w:t>
            </w:r>
            <w:r w:rsidRPr="006D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удорожанием строительных материалов и ресурсов была проведена корректировка локальных сметных расчетов на строительство домов, проведена повторная государственная экспертиза, а также внесены изменения в проектное решение строительства 1 корпуса и проведена повторная государственная экспертиза, что повлекло продление срока окончания работ по контракту до августа 2022 г. По состоянию на 05.09.2022 наблюдалось низкое освоение средств (l корпус – 59%,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корпус - 3</w:t>
            </w:r>
            <w:r w:rsidRPr="006D3C06">
              <w:rPr>
                <w:rFonts w:ascii="Times New Roman" w:hAnsi="Times New Roman" w:cs="Times New Roman"/>
                <w:sz w:val="28"/>
                <w:szCs w:val="28"/>
              </w:rPr>
              <w:t xml:space="preserve">7%), заказчиком принято решение о расторжении указанных контрактов. 13.10.2022 заключены муниципальные контракты с ООО «СТРОЙ ТО СЕРВИС». </w:t>
            </w:r>
            <w:r w:rsidRPr="006D3C06">
              <w:rPr>
                <w:rFonts w:ascii="Times New Roman" w:hAnsi="Times New Roman" w:cs="Times New Roman"/>
                <w:bCs/>
                <w:sz w:val="28"/>
                <w:szCs w:val="28"/>
              </w:rPr>
              <w:t>На отчетную дату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61A">
              <w:rPr>
                <w:rFonts w:ascii="Times New Roman" w:hAnsi="Times New Roman" w:cs="Times New Roman"/>
                <w:sz w:val="28"/>
                <w:szCs w:val="28"/>
              </w:rPr>
              <w:t xml:space="preserve">орпус 2 многоквартирного жилого дома в эксплуатацию не введен. Строительная готовность 78 %. Ожидаемая дата ввода в эксплуатацию 30.12.2024 </w:t>
            </w:r>
          </w:p>
        </w:tc>
      </w:tr>
      <w:tr w:rsidR="000A0BE7" w:rsidRPr="0009147B" w:rsidTr="00C6720B">
        <w:trPr>
          <w:trHeight w:val="7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6D3C06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6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6D3C06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C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Завершение строительства МКД для переселения граждан</w:t>
            </w:r>
          </w:p>
        </w:tc>
      </w:tr>
      <w:tr w:rsidR="000A0BE7" w:rsidRPr="0009147B" w:rsidTr="00C6720B">
        <w:trPr>
          <w:trHeight w:val="7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6D3C06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6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CD082D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D3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отчетную дату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61A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r w:rsidRPr="00A146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многоквартирного жилого дома в эксплуатацию не введен. Строительная готовность 39,2%. Ожидаемая дата ввода в эксплуатацию 30.12.2024 г.</w:t>
            </w:r>
          </w:p>
        </w:tc>
      </w:tr>
      <w:tr w:rsidR="000A0BE7" w:rsidRPr="0009147B" w:rsidTr="00C6720B">
        <w:trPr>
          <w:trHeight w:val="7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6D3C06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6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6D3C06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C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Завершение строительства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объекта (акт приема-передачи)</w:t>
            </w:r>
          </w:p>
        </w:tc>
      </w:tr>
      <w:tr w:rsidR="000A0BE7" w:rsidRPr="0009147B" w:rsidTr="00C6720B">
        <w:trPr>
          <w:trHeight w:val="7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3588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9:</w:t>
            </w:r>
          </w:p>
          <w:p w:rsidR="000A0BE7" w:rsidRPr="0083588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588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не выполнено. Подрядной организацией подано исковое требование о продлении срока исполнения контракта (20.03.2024 состоится первое судебное заседание)</w:t>
            </w:r>
          </w:p>
        </w:tc>
      </w:tr>
      <w:tr w:rsidR="000A0BE7" w:rsidRPr="0009147B" w:rsidTr="00C6720B">
        <w:trPr>
          <w:trHeight w:val="7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3588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10:</w:t>
            </w:r>
          </w:p>
          <w:p w:rsidR="000A0BE7" w:rsidRPr="0083588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Проведены конкурсные процедуры для заключения контракта на разработку проектно-с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метной документации на объект «</w:t>
            </w:r>
            <w:r w:rsidRPr="0083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Строительство (реконструкция) объекта </w:t>
            </w:r>
            <w:r w:rsidRPr="00EF4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«Набережная реки </w:t>
            </w:r>
            <w:proofErr w:type="spellStart"/>
            <w:r w:rsidRPr="00EF4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Подкумок</w:t>
            </w:r>
            <w:proofErr w:type="spellEnd"/>
            <w:r w:rsidRPr="00EF4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A0BE7" w:rsidRPr="0009147B" w:rsidTr="00C6720B">
        <w:trPr>
          <w:trHeight w:val="7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3588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11:</w:t>
            </w:r>
          </w:p>
          <w:p w:rsidR="000A0BE7" w:rsidRPr="0083588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 контракт на разработку проектно-с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метной документации на объект «</w:t>
            </w:r>
            <w:r w:rsidRPr="0083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 (реконструкция) 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ъекта «Набережная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Подкумок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A0BE7" w:rsidRPr="0009147B" w:rsidTr="00E15055">
        <w:trPr>
          <w:trHeight w:val="2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3588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12:</w:t>
            </w:r>
          </w:p>
          <w:p w:rsidR="000A0BE7" w:rsidRPr="0083588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Выполнены условия заключенного контракта. Разработана проектно-сметная документация (Акт приема передачи проектно-сметной документации, заключение гос. экспертизы)</w:t>
            </w:r>
          </w:p>
        </w:tc>
      </w:tr>
      <w:tr w:rsidR="000A0BE7" w:rsidRPr="0009147B" w:rsidTr="000671AB">
        <w:trPr>
          <w:trHeight w:val="8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3588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контрольных событий 10, 11, 12:</w:t>
            </w:r>
          </w:p>
          <w:p w:rsidR="000A0BE7" w:rsidRPr="0083588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мероприятия приостановлена на основании протокола совещания по вопросу реализации плана мероприятий по развитию городов-курортов Кавказских Минеральных Вод в рамках распоряжений Правительства РФ от 11.09.2021 № 2540 и от 29.12.2016 № 2899-р от 31 июля 2023 г. под председательством Губернатора Ставропольского края Владимирова В.В. (п. 17).</w:t>
            </w:r>
          </w:p>
        </w:tc>
      </w:tr>
      <w:tr w:rsidR="000A0BE7" w:rsidRPr="0009147B" w:rsidTr="00835882">
        <w:trPr>
          <w:trHeight w:val="6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6D3C06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6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6D3C06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Выполнены мероприятия по благоустройству территорий в муниципальных округах и городских округах</w:t>
            </w:r>
          </w:p>
        </w:tc>
      </w:tr>
      <w:tr w:rsidR="000A0BE7" w:rsidRPr="0009147B" w:rsidTr="000671AB">
        <w:trPr>
          <w:trHeight w:val="8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3588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83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83588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 МК с 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Геоспектрум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35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выполнение работ по проведению лесоустройства, разработке Лесохозяйственного регламента городских лесов города Пятигор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35882">
              <w:rPr>
                <w:rFonts w:ascii="Times New Roman" w:eastAsia="Calibri" w:hAnsi="Times New Roman" w:cs="Times New Roman"/>
                <w:sz w:val="28"/>
                <w:szCs w:val="28"/>
              </w:rPr>
              <w:t>ка. После проведения этих работ будет утвержден Лесохо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зяйственный регламент</w:t>
            </w:r>
            <w:r w:rsidRPr="00835882">
              <w:rPr>
                <w:rFonts w:ascii="Times New Roman" w:eastAsia="Calibri" w:hAnsi="Times New Roman" w:cs="Times New Roman"/>
                <w:sz w:val="28"/>
                <w:szCs w:val="28"/>
              </w:rPr>
              <w:t>, что позволит провести работы по реализации проекта «Благоустройство смотровой площадки на юго-восточной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ранице образовательного центра «Машук».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r w:rsidRPr="00835882">
              <w:rPr>
                <w:rFonts w:ascii="Times New Roman" w:eastAsia="Calibri" w:hAnsi="Times New Roman" w:cs="Times New Roman"/>
                <w:sz w:val="28"/>
                <w:szCs w:val="28"/>
              </w:rPr>
              <w:t>ЖКХ</w:t>
            </w:r>
            <w:proofErr w:type="spellEnd"/>
            <w:r w:rsidRPr="00835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 направлено письмо с предложением рассмотрения вопроса о переносе достижения целевого показателя по объекту «Благоустройство смотровой площадки на юго-восточной границе образовательного центра «Машук» на 2024 год</w:t>
            </w:r>
          </w:p>
        </w:tc>
      </w:tr>
      <w:tr w:rsidR="000A0BE7" w:rsidRPr="0009147B" w:rsidTr="00C41432">
        <w:trPr>
          <w:trHeight w:val="6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6D3C06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6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C4143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Выполнены мероприятия по благоустройству дворовых территорий</w:t>
            </w:r>
          </w:p>
        </w:tc>
      </w:tr>
      <w:tr w:rsidR="000A0BE7" w:rsidRPr="0009147B" w:rsidTr="000671AB">
        <w:trPr>
          <w:trHeight w:val="8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3588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83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83588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Выполнены работы по благоустройству дворовых территорий: </w:t>
            </w:r>
            <w:proofErr w:type="spellStart"/>
            <w:r w:rsidRPr="00C41432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C41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Калинина, д. 32;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Pr="00C41432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41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д.4; ул. Московская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41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78/2. Контракт расторгнут в одностороннем порядке в связи с неисполнением контракта подрядчиком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41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подрядчик включен в реестр недобросовестных поставщиков</w:t>
            </w:r>
          </w:p>
        </w:tc>
      </w:tr>
      <w:tr w:rsidR="000A0BE7" w:rsidRPr="0009147B" w:rsidTr="005F43A7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0BE7" w:rsidRPr="00931CBB" w:rsidTr="000671AB">
        <w:trPr>
          <w:trHeight w:val="6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931CB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города-курорта Пя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тигорска «Молодежная политика»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931CB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931CB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931CB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A0BE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BE7" w:rsidRPr="0009147B" w:rsidRDefault="000A0BE7" w:rsidP="000A0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города-курорта Пятигорска «С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охранение и развитие культуры»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CD082D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42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553E72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553E72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B42129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7:</w:t>
            </w:r>
          </w:p>
          <w:p w:rsidR="000A0BE7" w:rsidRPr="00CD082D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42129">
              <w:rPr>
                <w:rFonts w:ascii="Times New Roman" w:hAnsi="Times New Roman" w:cs="Times New Roman"/>
                <w:sz w:val="28"/>
                <w:szCs w:val="28"/>
              </w:rPr>
              <w:t>Разработана научно-проектная документация на реставрацию объектов культурного наследия регионального значения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B42129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7:</w:t>
            </w:r>
          </w:p>
          <w:p w:rsidR="000A0BE7" w:rsidRPr="00CD082D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42129">
              <w:rPr>
                <w:rFonts w:ascii="Times New Roman" w:hAnsi="Times New Roman" w:cs="Times New Roman"/>
                <w:sz w:val="28"/>
                <w:szCs w:val="28"/>
              </w:rPr>
              <w:t>Разработанная научно-проектная и проектная документация для объекта культурного наследия регионального значения «Здание городской Думы, в котором в 1918 г. выступал с докладом С.М.</w:t>
            </w:r>
            <w:r w:rsidR="005D6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129">
              <w:rPr>
                <w:rFonts w:ascii="Times New Roman" w:hAnsi="Times New Roman" w:cs="Times New Roman"/>
                <w:sz w:val="28"/>
                <w:szCs w:val="28"/>
              </w:rPr>
              <w:t>Киров» направлена на проверку в АУ СК «Государственная экспертиза в сфере строительства» на предмет правильности применения сметных нормативов, индексов и методологии выполнения сметной документации. Ориентировочный срок завершения проверки продлен до 31.03.24 г.</w:t>
            </w:r>
          </w:p>
        </w:tc>
      </w:tr>
      <w:tr w:rsidR="000A0BE7" w:rsidRPr="0009147B" w:rsidTr="00553E72">
        <w:trPr>
          <w:trHeight w:val="2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553E7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49:</w:t>
            </w:r>
          </w:p>
          <w:p w:rsidR="000A0BE7" w:rsidRPr="00553E7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3E72">
              <w:rPr>
                <w:rFonts w:ascii="Times New Roman" w:hAnsi="Times New Roman" w:cs="Times New Roman"/>
                <w:sz w:val="28"/>
                <w:szCs w:val="28"/>
              </w:rPr>
              <w:t>Выполнены инженерные изыскания и подготовлена (приобретена) проектная документация на строительство (рекон</w:t>
            </w:r>
            <w:r w:rsidRPr="00553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струкцию, техническое перевооружение) объектов капитального строительства городских округов Ставропольского края, имеющих статус городов-курортов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553E7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49:</w:t>
            </w:r>
          </w:p>
          <w:p w:rsidR="000A0BE7" w:rsidRPr="00553E7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3E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условиям заключенного муниципального контракта на выполнение работ по разработке проектно-сметной документации по объекту: «Реконструкция здания городского культурно-досугового центра по адресу: г. Пятигорск, ул. Козлова, 1» срок выполнения работ установлен до 29.12.2023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553E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установленный муниципальным контрактом срок результаты работ со стороны исполнителя представлены не были</w:t>
            </w:r>
          </w:p>
        </w:tc>
      </w:tr>
      <w:tr w:rsidR="000A0BE7" w:rsidRPr="0009147B" w:rsidTr="000671AB">
        <w:trPr>
          <w:trHeight w:val="3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D082D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CD082D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7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«Экология и охрана окружающей среды»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402C9A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402C9A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402C9A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0BE7" w:rsidRPr="0009147B" w:rsidTr="000671AB">
        <w:trPr>
          <w:trHeight w:val="28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E6852" w:rsidRDefault="000A0BE7" w:rsidP="000A0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1:</w:t>
            </w:r>
          </w:p>
          <w:p w:rsidR="000A0BE7" w:rsidRPr="00CD082D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0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Проведены конкурсные процедуры и заключены контракты по санитарной очистке территории города</w:t>
            </w:r>
          </w:p>
        </w:tc>
      </w:tr>
      <w:tr w:rsidR="000A0BE7" w:rsidRPr="0009147B" w:rsidTr="000671AB">
        <w:trPr>
          <w:trHeight w:val="28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E685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CD082D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0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Выполнены условия заключен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0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ых контрактов по санитарной очистке территории города</w:t>
            </w:r>
          </w:p>
        </w:tc>
      </w:tr>
      <w:tr w:rsidR="000A0BE7" w:rsidRPr="0009147B" w:rsidTr="000671AB">
        <w:trPr>
          <w:trHeight w:val="28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553E7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ых</w:t>
            </w:r>
            <w:r w:rsidRPr="005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событи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5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1, 2</w:t>
            </w:r>
            <w:r w:rsidRPr="005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CD082D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0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рамках мероприятия контракты на строительство контейнерных площадок заключены не были. Выполнение мероприятий по обустройству мест накопления ТКО считалось нецелесообразным в связи с обращением ООО «ЖКХ» в суд с административным исковым заявлением к администрации города Пятигорска о признании частично недействующим постановление администрации города Пятигорска от 21.12.2018 № 5082 «Об утверждении схемы размещения мест (площадок) накопления твердых коммунальных отходов на территории муниципального образования города-курорта Пятигорска». Выводами вступившего в силу решения суда от 29.11.2023 года подтверждает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ся</w:t>
            </w:r>
            <w:r w:rsidRPr="0040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соответствие указанного Постановления действующему законодательству</w:t>
            </w:r>
          </w:p>
        </w:tc>
      </w:tr>
      <w:tr w:rsidR="000A0BE7" w:rsidRPr="0009147B" w:rsidTr="000671AB">
        <w:trPr>
          <w:trHeight w:val="28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D082D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A0BE7" w:rsidRPr="0009147B" w:rsidTr="002F06FE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CD082D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7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«Развитие физической культуры и спорта»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CD082D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E7" w:rsidRPr="002F06FE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E7" w:rsidRPr="002F06FE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E685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14:</w:t>
            </w:r>
          </w:p>
          <w:p w:rsidR="000A0BE7" w:rsidRPr="008E685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68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Выполнены работы по реконструкции запасного футбольного поля с искусственным покр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ытием с подогревом на стадионе «</w:t>
            </w:r>
            <w:r w:rsidRPr="008E68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8E68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города Пятигорска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E685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14:</w:t>
            </w:r>
          </w:p>
          <w:p w:rsidR="000A0BE7" w:rsidRPr="00EF30EC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3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связи c необходимостью внесения изменений в проект по подключению котельной с газовым оборудованием (оборудование по проекту снято с производства и отсутствует возможность приобретения), указанные изменения внесены в 2023 году и в настоящее время проходят согласование в АО «</w:t>
            </w:r>
            <w:proofErr w:type="spellStart"/>
            <w:r w:rsidRPr="00EF3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Пятигорскгоргаз</w:t>
            </w:r>
            <w:proofErr w:type="spellEnd"/>
            <w:r w:rsidRPr="00EF3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и Газпром газораспределение Став</w:t>
            </w:r>
            <w:r w:rsidRPr="00EF3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рополь. В связи с этим произошла задержка исполнения контрактов в 2023 году, фактическое исполнение контрактов запланировано в 1 квартале 2024 года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8E685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15:</w:t>
            </w:r>
          </w:p>
          <w:p w:rsidR="000A0BE7" w:rsidRPr="008E6852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68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Выполнены работы по капитальному ремонту МБУ спортивная школа олимпийского резерва №1, ул. Дунаевского, 13</w:t>
            </w:r>
          </w:p>
        </w:tc>
      </w:tr>
      <w:tr w:rsidR="000A0BE7" w:rsidRPr="0009147B" w:rsidTr="00EF30EC">
        <w:trPr>
          <w:trHeight w:val="2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15: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основании Протокола от 23.11.2023 г. № 48 заседания Координационного совета по обеспечению экономической стабильности в Ставропольском крае, экономической и социальной поддержки населения Ставропольского края в связи с введением в отношении Российской Федерации иностранными государствами экономических санкций заключен контракт на «Капитальный ремонт МБУ спортивная школа олимпийского резерва № 1 по адресу: г. Пятигорск, ул. Дунаевского, 13» с ООО «ЭКОПРОМ» № 05/12 от 13.12.2023 г., (3 этапа) на сумму 61 329,04 тыс. руб. В связи с заключением контракта в декабре 2023 года подрядчик не успел выполнить часть работ по 1 этапу контракта; также, в связи с особенностью выполнения 2 и 3 этапа (устройство покрытия </w:t>
            </w:r>
            <w:proofErr w:type="spellStart"/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Хард</w:t>
            </w:r>
            <w:proofErr w:type="spellEnd"/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теннисного корта производится при среднедневной температуре не ниже +15 градусов), выполнение вышеуказанных работ целесообразно производить весной 2024 года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18: 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 контракт на выполнение работ по разработке проектно-сметной документации (Реконструкция МБУ спортивно-оздоровительного комплекса «Стадион «Центральный» города-курорта Пятигорска»)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21: 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 контракт на выполнение работ по разработке проектно-сметной документации (Строительство баскетбольной площадки с навесом)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22: 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Выполнены работы по разработке проектно-сметной документации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25: 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 контракт на выполнение работ по разработке проектно-сметной документации</w:t>
            </w:r>
            <w:r w:rsidRPr="00C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 физкультурно-оздоровительного комплекса с игровым залом и бассейном)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26: 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Выполнены работы по разработке проектно-сметной документации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29: 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Заключен контракт на выполнение работ по разработке проектно-сметной документации </w:t>
            </w:r>
            <w:r w:rsidR="005D6143"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 спортивного комплекса с 2 игровыми залами на 600 мест)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30: 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Выполнены работы по разработке проектно-сметной документации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33: 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Заключен контракт на выполнение работ по разработке проектно-сметной документации </w:t>
            </w:r>
            <w:r w:rsidRPr="00C9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 спортивного комплекса со специализированным залом фехтования)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34: 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Выполнены работы по разработке проектно-сметной документации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37: 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 контракт на выполнение работ по разработке проектно-сметной документации</w:t>
            </w:r>
            <w:r w:rsidRPr="00C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 спортивного комплекса со специализированным залом акробатики и художественной гимнастики в городе-курорте Пятигорск)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38: 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Выполнены работы по разработке проектно-сметной документации</w:t>
            </w:r>
          </w:p>
        </w:tc>
      </w:tr>
      <w:tr w:rsidR="000A0BE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контрольных событий 18, 21, 22, 25, 26, 29, 30, 33, 34, 37, 38: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основании обращения администрации города Пятигорска от 16.03.2023 № 1834/01 в Координационный совет по обеспечению экономической стабильности в Ставропольском крае, экономической и социальной поддержки населения Ставропольского края в связи с введением в отношении Российской Федерации иностранными государствами экономических санкций АО «</w:t>
            </w:r>
            <w:proofErr w:type="spellStart"/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Кавказкурортпроект</w:t>
            </w:r>
            <w:proofErr w:type="spellEnd"/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определен единственным поставщиком (подрядчиком, исполнителем) закупки на выполнение работ по разработке проектно-сметной документации по указанным объектам. Проекты муниципальных контрактов МКУ «УКС» направлены для согласования и подписания в адрес АО «</w:t>
            </w:r>
            <w:proofErr w:type="spellStart"/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Кавказкурортпроект</w:t>
            </w:r>
            <w:proofErr w:type="spellEnd"/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», по состоянию на 31.12.23 контракты не были согласованы и подписаны. Мероприятия по разработке ПСД не выполнялись в связи с отсутствием денежных средств в бюджете Ставропольского края, перенесены на 2024 год</w:t>
            </w:r>
          </w:p>
        </w:tc>
      </w:tr>
      <w:tr w:rsidR="000A0BE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0BE7" w:rsidRPr="0009147B" w:rsidTr="00C6720B">
        <w:trPr>
          <w:trHeight w:val="6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«Безопасный Пятигорск»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7F629D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7F629D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7F629D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0BE7" w:rsidRPr="0009147B" w:rsidTr="006D3C06">
        <w:trPr>
          <w:trHeight w:val="6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6720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72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невыполненное контрольное событие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C672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8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Выполнены условия контрактов (договоров) по закупке материальных запасов на освежение резервов</w:t>
            </w:r>
          </w:p>
        </w:tc>
      </w:tr>
      <w:tr w:rsidR="000A0BE7" w:rsidRPr="0009147B" w:rsidTr="006D3C06">
        <w:trPr>
          <w:trHeight w:val="6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6720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7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67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администрации города Пятигорска о порядке с</w:t>
            </w:r>
            <w:r w:rsidRPr="00E83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83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хранени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83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освежени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83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восполне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r w:rsidRPr="00E83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Пятигорска» утверждено 29.12.2023 года, в связи с чем закупка материалов для организации мероприятия планируется в 2 квартале 2024 года</w:t>
            </w:r>
          </w:p>
        </w:tc>
      </w:tr>
      <w:tr w:rsidR="000A0BE7" w:rsidRPr="0009147B" w:rsidTr="00E83CAE">
        <w:trPr>
          <w:trHeight w:val="4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BE7" w:rsidRPr="0009147B" w:rsidTr="000671AB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города-курорта Пят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игорска «Управление финансами»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CD082D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8A1C45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1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8A1C45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1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A0BE7" w:rsidRPr="0009147B" w:rsidTr="000671AB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0BE7" w:rsidRPr="0009147B" w:rsidTr="00C6720B"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города-курорта Пятиго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рска «Управление имуществом»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E7" w:rsidRPr="00C6720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7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E7" w:rsidRPr="00C6720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7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E7" w:rsidRPr="00C6720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7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0BE7" w:rsidRPr="0009147B" w:rsidTr="006D3C06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6720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невыполненное контрольное событие 13:</w:t>
            </w:r>
          </w:p>
          <w:p w:rsidR="000A0BE7" w:rsidRPr="00C6720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C67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 контракт на выполнение кадастровых работ по изготовлению межевых планов</w:t>
            </w:r>
          </w:p>
        </w:tc>
      </w:tr>
      <w:tr w:rsidR="000A0BE7" w:rsidRPr="0009147B" w:rsidTr="000671AB">
        <w:trPr>
          <w:trHeight w:val="7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6720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причина невыполнения контрольного события 13:</w:t>
            </w:r>
          </w:p>
          <w:p w:rsidR="000A0BE7" w:rsidRPr="00C6720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соответствии с положениями Земельного Кодекса Российской Федерации и Градостроительного кодекса Российской Федерации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указанные</w:t>
            </w:r>
            <w:r w:rsidRPr="00C67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мероприятия проводятся на основании документов территориального планирования, которые разрабатываются МУ «Управление архитектуры и градостроительства администрации города Пятигорска» и утверждаются постановлением администрации города Пя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тигорска. В связи с отсутствием </w:t>
            </w:r>
            <w:r w:rsidRPr="00C67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документов территориального планирования отсутств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овали</w:t>
            </w:r>
            <w:r w:rsidRPr="00C67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основания проведения землеустроительных работ</w:t>
            </w:r>
          </w:p>
        </w:tc>
      </w:tr>
      <w:tr w:rsidR="000A0BE7" w:rsidRPr="0009147B" w:rsidTr="000671AB">
        <w:trPr>
          <w:trHeight w:val="1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6720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72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невыполненное контрольное событие 14:</w:t>
            </w:r>
          </w:p>
          <w:p w:rsidR="000A0BE7" w:rsidRPr="00C6720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Заключены договора аренды земельного участка</w:t>
            </w:r>
          </w:p>
        </w:tc>
      </w:tr>
      <w:tr w:rsidR="000A0BE7" w:rsidRPr="0009147B" w:rsidTr="000671AB">
        <w:trPr>
          <w:trHeight w:val="1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C6720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7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14:</w:t>
            </w:r>
          </w:p>
          <w:p w:rsidR="000A0BE7" w:rsidRPr="00C6720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Ввиду отсутствия возможности подключения коммунальных услуг к коммуникациям и во исполнение представления прокуратуры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1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Пятигорска по данному вопросу, предоставление земельных участков не осуществлялось</w:t>
            </w:r>
          </w:p>
        </w:tc>
      </w:tr>
      <w:tr w:rsidR="000A0BE7" w:rsidRPr="0009147B" w:rsidTr="000671AB">
        <w:trPr>
          <w:trHeight w:val="1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A0BE7" w:rsidRPr="0009147B" w:rsidTr="000671AB">
        <w:trPr>
          <w:trHeight w:val="7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B2FB6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чшение инвестиционного климата»</w:t>
            </w:r>
            <w:r w:rsidRPr="000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0B2FB6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0B2FB6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0B2FB6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A0BE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0BE7" w:rsidRPr="0009147B" w:rsidTr="000671AB">
        <w:trPr>
          <w:trHeight w:val="9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E23164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E23164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E23164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0BE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2:</w:t>
            </w:r>
          </w:p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Выполнены условия заключенного контракта. Разработана проектно-сметная документация (Акт приема передачи проектно-сметной документации, заключение гос. экспертизы)</w:t>
            </w:r>
          </w:p>
        </w:tc>
      </w:tr>
      <w:tr w:rsidR="000A0BE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причина невыполнения контрольного события 2:</w:t>
            </w:r>
          </w:p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Заключен МК № 0121300035322000230 от 09.01.2023 с ООО </w:t>
            </w:r>
            <w:r w:rsidRPr="002637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637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Севкавгеопроектстрой</w:t>
            </w:r>
            <w:proofErr w:type="spellEnd"/>
            <w:r w:rsidRPr="002637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596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выполнение работ по разра</w:t>
            </w:r>
            <w:r w:rsidRPr="00596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ботке проектно-сметной документации. На отчетную дату проект находится в экспертизе</w:t>
            </w:r>
          </w:p>
        </w:tc>
      </w:tr>
      <w:tr w:rsidR="000A0BE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3:</w:t>
            </w:r>
          </w:p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Выполнены условия заключенного контракта. Разработана проектно-сметная документация (Акт приема передачи проектно-сметной документации, заключение гос. экспертизы)</w:t>
            </w:r>
          </w:p>
        </w:tc>
      </w:tr>
      <w:tr w:rsidR="000A0BE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причина невыполнения контрольного события 3:</w:t>
            </w:r>
          </w:p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 МК № 0121300035322000009 от 08.04.2022 с ООО «</w:t>
            </w:r>
            <w:proofErr w:type="spellStart"/>
            <w:r w:rsidRPr="00596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Севкавгеопроектстрой</w:t>
            </w:r>
            <w:proofErr w:type="spellEnd"/>
            <w:r w:rsidRPr="00596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на выполнение работ по разработке проектно-сметной документации по объекту: «Строительство транспортной развязки улица Ермолова - улица Беговая и улица Ипподромная города-курорта Пятигорска» (переходящий МК на 2023 г.). На отчетную дату проект находится в экспертизе</w:t>
            </w:r>
          </w:p>
        </w:tc>
      </w:tr>
      <w:tr w:rsidR="000A0BE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невыполненное контрольное событие 4:</w:t>
            </w:r>
          </w:p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60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Выполнены условия заключенного контракта. Разработана проектно-сметная документация (Акт приема передачи проектно-сметной документации, заключение гос. экспертизы)</w:t>
            </w:r>
          </w:p>
        </w:tc>
      </w:tr>
      <w:tr w:rsidR="000A0BE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596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Заключен МК № 0121300035322000007 от 13.05.2022г. с ООО </w:t>
            </w:r>
            <w:r w:rsidRPr="002637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637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Севкавгеопроектстрой</w:t>
            </w:r>
            <w:proofErr w:type="spellEnd"/>
            <w:r w:rsidRPr="002637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596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выполнение работ по разработке проектно-сметной документации по объекту: «Строительство путепровода по ул. Мира в г. Пятигорске»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6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(переходящий МК на 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60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г.). На отчетную дату проект находится в экспертизе</w:t>
            </w:r>
          </w:p>
        </w:tc>
      </w:tr>
      <w:tr w:rsidR="000A0BE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596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67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 объекта в эксплуатацию (Акт ввода в эксплуатацию)</w:t>
            </w:r>
          </w:p>
        </w:tc>
      </w:tr>
      <w:tr w:rsidR="000A0BE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596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7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Выполнены условия МК № 51-22 от 03.10.2022 ООО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«Строительный дорожный контроль»</w:t>
            </w:r>
            <w:r w:rsidRPr="00E667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(переходящий МК на 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67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г.) на осуществление 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оительного контроля на объекте (строительство автомобильной дороги).</w:t>
            </w:r>
            <w:r>
              <w:t xml:space="preserve"> </w:t>
            </w:r>
            <w:r w:rsidRPr="00E667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Объект не введен в эксплуатацию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E667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E667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настоящее время вносятся изменения в проектные решения.</w:t>
            </w:r>
          </w:p>
        </w:tc>
      </w:tr>
      <w:tr w:rsidR="000A0BE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Pr="00596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7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Проведены конкурсные процедуры и заключен контракт на развитие транспортной системы и обеспечение безопасности дорожного движения</w:t>
            </w:r>
          </w:p>
        </w:tc>
      </w:tr>
      <w:tr w:rsidR="000A0BE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C17788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C1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0BE7" w:rsidRPr="0009147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7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Выполнены условия заключен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C177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ого контракта (Акт ввода в эксплуатацию)</w:t>
            </w:r>
          </w:p>
        </w:tc>
      </w:tr>
      <w:tr w:rsidR="000A0BE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596021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причина невыполнения 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ых</w:t>
            </w:r>
            <w:r w:rsidRPr="00596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событи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 23, 24</w:t>
            </w:r>
            <w:r w:rsidRPr="00596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0A0BE7" w:rsidRPr="0009147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7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Отсутствовала необходимость проведения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</w:tr>
      <w:tr w:rsidR="000A0BE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0BE7" w:rsidRPr="0009147B" w:rsidTr="000671AB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2B1AD8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2B1AD8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 услуг в городе-курорте Пятигор</w:t>
            </w:r>
            <w:r w:rsidRPr="002B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2B1AD8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2B1AD8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2B1AD8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A0BE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E7" w:rsidRPr="0009147B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0BE7" w:rsidRPr="0009147B" w:rsidTr="00AB232E">
        <w:trPr>
          <w:trHeight w:val="5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C96DDA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C96DDA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E7" w:rsidRPr="00C96DDA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0BE7" w:rsidRPr="0009147B" w:rsidTr="006D3C06">
        <w:trPr>
          <w:trHeight w:val="5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5: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Проведены конкурсные процедуры и заключен контракт на строительно-монтажные работы по благоустройству («Благоустройство пешеходной (прогулочной) зоны в районе детского сада № 16 «Колокольчик» по пер. Малиновского в пос. Горячеводском г. Пятигорска»)</w:t>
            </w:r>
          </w:p>
        </w:tc>
      </w:tr>
      <w:tr w:rsidR="000A0BE7" w:rsidRPr="0009147B" w:rsidTr="006D3C06">
        <w:trPr>
          <w:trHeight w:val="5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7" w:rsidRPr="0009147B" w:rsidRDefault="000A0BE7" w:rsidP="000A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причина невыполнения контрольного события 5:</w:t>
            </w:r>
          </w:p>
          <w:p w:rsidR="000A0BE7" w:rsidRPr="00C96DDA" w:rsidRDefault="000A0BE7" w:rsidP="000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Определение поставщика (подрядчика, исполнителя) в части заключения контракта приостановлено по требованию контрольного органа ФАС (Жалоба №202300100161026468). Жалоба была принята и обоснована, вынесено обоснованное представление. Был отменен протокол подведения итогов, продлен срок закупки. Ориентировочное заключение муниципального контракта - до апреля 2024 года</w:t>
            </w:r>
            <w:bookmarkStart w:id="0" w:name="_GoBack"/>
            <w:bookmarkEnd w:id="0"/>
          </w:p>
        </w:tc>
      </w:tr>
    </w:tbl>
    <w:p w:rsidR="003213CB" w:rsidRPr="0009147B" w:rsidRDefault="003213CB" w:rsidP="0056672A">
      <w:pPr>
        <w:rPr>
          <w:rFonts w:ascii="Times New Roman" w:hAnsi="Times New Roman" w:cs="Times New Roman"/>
          <w:sz w:val="28"/>
          <w:szCs w:val="28"/>
        </w:rPr>
      </w:pPr>
    </w:p>
    <w:p w:rsidR="00B64C78" w:rsidRPr="0009147B" w:rsidRDefault="00B64C78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BE7" w:rsidRDefault="000A0BE7" w:rsidP="006D13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79490D" w:rsidRPr="00AB232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490D" w:rsidRPr="00AB2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C78" w:rsidRPr="00AB232E" w:rsidRDefault="0079490D" w:rsidP="006D13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B232E">
        <w:rPr>
          <w:rFonts w:ascii="Times New Roman" w:hAnsi="Times New Roman" w:cs="Times New Roman"/>
          <w:sz w:val="28"/>
          <w:szCs w:val="28"/>
        </w:rPr>
        <w:t>Управления экономического развития</w:t>
      </w:r>
    </w:p>
    <w:p w:rsidR="0079490D" w:rsidRPr="002A7B96" w:rsidRDefault="0079490D" w:rsidP="006D13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B232E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                        </w:t>
      </w:r>
      <w:r w:rsidR="00940183" w:rsidRPr="00AB23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B23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0183" w:rsidRPr="00AB232E">
        <w:rPr>
          <w:rFonts w:ascii="Times New Roman" w:hAnsi="Times New Roman" w:cs="Times New Roman"/>
          <w:sz w:val="28"/>
          <w:szCs w:val="28"/>
        </w:rPr>
        <w:t xml:space="preserve"> </w:t>
      </w:r>
      <w:r w:rsidR="006D139E" w:rsidRPr="00AB232E">
        <w:rPr>
          <w:rFonts w:ascii="Times New Roman" w:hAnsi="Times New Roman" w:cs="Times New Roman"/>
          <w:sz w:val="28"/>
          <w:szCs w:val="28"/>
        </w:rPr>
        <w:t xml:space="preserve"> </w:t>
      </w:r>
      <w:r w:rsidR="000A0BE7">
        <w:rPr>
          <w:rFonts w:ascii="Times New Roman" w:hAnsi="Times New Roman" w:cs="Times New Roman"/>
          <w:sz w:val="28"/>
          <w:szCs w:val="28"/>
        </w:rPr>
        <w:t xml:space="preserve"> В.П. Белов</w:t>
      </w:r>
    </w:p>
    <w:sectPr w:rsidR="0079490D" w:rsidRPr="002A7B96" w:rsidSect="00E876EF">
      <w:pgSz w:w="16838" w:h="11906" w:orient="landscape"/>
      <w:pgMar w:top="851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5FCC"/>
    <w:rsid w:val="000272BC"/>
    <w:rsid w:val="00032F06"/>
    <w:rsid w:val="0003425E"/>
    <w:rsid w:val="00044EDA"/>
    <w:rsid w:val="000476F7"/>
    <w:rsid w:val="00061322"/>
    <w:rsid w:val="000671AB"/>
    <w:rsid w:val="00072790"/>
    <w:rsid w:val="00075333"/>
    <w:rsid w:val="00076C85"/>
    <w:rsid w:val="0009147B"/>
    <w:rsid w:val="00097B0D"/>
    <w:rsid w:val="000A0BE7"/>
    <w:rsid w:val="000B2ACD"/>
    <w:rsid w:val="000B2FB6"/>
    <w:rsid w:val="000C3570"/>
    <w:rsid w:val="000D099D"/>
    <w:rsid w:val="000D216B"/>
    <w:rsid w:val="000E2D90"/>
    <w:rsid w:val="000F38C6"/>
    <w:rsid w:val="00110D84"/>
    <w:rsid w:val="00122B57"/>
    <w:rsid w:val="001257F8"/>
    <w:rsid w:val="00127840"/>
    <w:rsid w:val="00130EB7"/>
    <w:rsid w:val="00142736"/>
    <w:rsid w:val="00154E18"/>
    <w:rsid w:val="00162AC8"/>
    <w:rsid w:val="001676E3"/>
    <w:rsid w:val="001710E9"/>
    <w:rsid w:val="001A60D0"/>
    <w:rsid w:val="001B1A87"/>
    <w:rsid w:val="001C2C31"/>
    <w:rsid w:val="001D42FC"/>
    <w:rsid w:val="001F230E"/>
    <w:rsid w:val="001F7665"/>
    <w:rsid w:val="00204DBD"/>
    <w:rsid w:val="0020564B"/>
    <w:rsid w:val="00230263"/>
    <w:rsid w:val="0023230C"/>
    <w:rsid w:val="00240D54"/>
    <w:rsid w:val="0024183F"/>
    <w:rsid w:val="00241EC1"/>
    <w:rsid w:val="00262832"/>
    <w:rsid w:val="0026375C"/>
    <w:rsid w:val="002663F8"/>
    <w:rsid w:val="002669B1"/>
    <w:rsid w:val="00275107"/>
    <w:rsid w:val="002803F2"/>
    <w:rsid w:val="00280604"/>
    <w:rsid w:val="002844C8"/>
    <w:rsid w:val="0028693E"/>
    <w:rsid w:val="00286B82"/>
    <w:rsid w:val="002903B7"/>
    <w:rsid w:val="002A1971"/>
    <w:rsid w:val="002A4575"/>
    <w:rsid w:val="002A7B96"/>
    <w:rsid w:val="002B1AD8"/>
    <w:rsid w:val="002D2B65"/>
    <w:rsid w:val="002E3B9D"/>
    <w:rsid w:val="002F06FE"/>
    <w:rsid w:val="002F0B32"/>
    <w:rsid w:val="002F755D"/>
    <w:rsid w:val="00301D65"/>
    <w:rsid w:val="0030511D"/>
    <w:rsid w:val="003213CB"/>
    <w:rsid w:val="00331564"/>
    <w:rsid w:val="0033289C"/>
    <w:rsid w:val="00333847"/>
    <w:rsid w:val="00345EED"/>
    <w:rsid w:val="00356A15"/>
    <w:rsid w:val="00374922"/>
    <w:rsid w:val="00374AA9"/>
    <w:rsid w:val="00383F8A"/>
    <w:rsid w:val="00396858"/>
    <w:rsid w:val="003979B4"/>
    <w:rsid w:val="003D6F59"/>
    <w:rsid w:val="003D76F1"/>
    <w:rsid w:val="003E386F"/>
    <w:rsid w:val="003E5522"/>
    <w:rsid w:val="003F464F"/>
    <w:rsid w:val="003F4CA8"/>
    <w:rsid w:val="003F744A"/>
    <w:rsid w:val="00402C9A"/>
    <w:rsid w:val="0041612F"/>
    <w:rsid w:val="004169A1"/>
    <w:rsid w:val="0042305C"/>
    <w:rsid w:val="00424C90"/>
    <w:rsid w:val="00440950"/>
    <w:rsid w:val="0044283D"/>
    <w:rsid w:val="00456FB8"/>
    <w:rsid w:val="004623AF"/>
    <w:rsid w:val="00463BCD"/>
    <w:rsid w:val="00463D95"/>
    <w:rsid w:val="00473400"/>
    <w:rsid w:val="0048417B"/>
    <w:rsid w:val="00485F85"/>
    <w:rsid w:val="00490708"/>
    <w:rsid w:val="004A7065"/>
    <w:rsid w:val="004B077F"/>
    <w:rsid w:val="004C0B1B"/>
    <w:rsid w:val="004C12A2"/>
    <w:rsid w:val="004E4A8A"/>
    <w:rsid w:val="004E7241"/>
    <w:rsid w:val="004F1CCF"/>
    <w:rsid w:val="004F4C4D"/>
    <w:rsid w:val="004F7206"/>
    <w:rsid w:val="005048DA"/>
    <w:rsid w:val="00523F40"/>
    <w:rsid w:val="00540EF2"/>
    <w:rsid w:val="00541241"/>
    <w:rsid w:val="00545FCE"/>
    <w:rsid w:val="00553E72"/>
    <w:rsid w:val="00561D3D"/>
    <w:rsid w:val="0056672A"/>
    <w:rsid w:val="00566E07"/>
    <w:rsid w:val="005675ED"/>
    <w:rsid w:val="00570547"/>
    <w:rsid w:val="00570D06"/>
    <w:rsid w:val="0057233E"/>
    <w:rsid w:val="0057591B"/>
    <w:rsid w:val="00580089"/>
    <w:rsid w:val="0058791B"/>
    <w:rsid w:val="00596021"/>
    <w:rsid w:val="005A0CD9"/>
    <w:rsid w:val="005A1C71"/>
    <w:rsid w:val="005C383F"/>
    <w:rsid w:val="005D6143"/>
    <w:rsid w:val="005E68DF"/>
    <w:rsid w:val="005E7F0E"/>
    <w:rsid w:val="005F32D4"/>
    <w:rsid w:val="005F54CD"/>
    <w:rsid w:val="006347BB"/>
    <w:rsid w:val="006568A4"/>
    <w:rsid w:val="00662426"/>
    <w:rsid w:val="00681042"/>
    <w:rsid w:val="0068673D"/>
    <w:rsid w:val="0069562E"/>
    <w:rsid w:val="006A32CB"/>
    <w:rsid w:val="006A5530"/>
    <w:rsid w:val="006A5D20"/>
    <w:rsid w:val="006D139E"/>
    <w:rsid w:val="006D1A0A"/>
    <w:rsid w:val="006D3436"/>
    <w:rsid w:val="006D3C06"/>
    <w:rsid w:val="006E6B22"/>
    <w:rsid w:val="006F4A69"/>
    <w:rsid w:val="00701C2C"/>
    <w:rsid w:val="00707A0D"/>
    <w:rsid w:val="00712591"/>
    <w:rsid w:val="0071621F"/>
    <w:rsid w:val="0072295F"/>
    <w:rsid w:val="00725FCC"/>
    <w:rsid w:val="007329F2"/>
    <w:rsid w:val="007355C4"/>
    <w:rsid w:val="007448E6"/>
    <w:rsid w:val="00770C97"/>
    <w:rsid w:val="0079490D"/>
    <w:rsid w:val="00794EC1"/>
    <w:rsid w:val="007A7374"/>
    <w:rsid w:val="007B37E4"/>
    <w:rsid w:val="007C6776"/>
    <w:rsid w:val="007D09F8"/>
    <w:rsid w:val="007D2C0F"/>
    <w:rsid w:val="007D3591"/>
    <w:rsid w:val="007D6478"/>
    <w:rsid w:val="007E4DB5"/>
    <w:rsid w:val="007F629D"/>
    <w:rsid w:val="00805EC3"/>
    <w:rsid w:val="0080789A"/>
    <w:rsid w:val="0082642C"/>
    <w:rsid w:val="00835882"/>
    <w:rsid w:val="00841D9C"/>
    <w:rsid w:val="00842F82"/>
    <w:rsid w:val="008453C1"/>
    <w:rsid w:val="00857F6A"/>
    <w:rsid w:val="00862AED"/>
    <w:rsid w:val="00874147"/>
    <w:rsid w:val="00875565"/>
    <w:rsid w:val="00875870"/>
    <w:rsid w:val="008A1C45"/>
    <w:rsid w:val="008A5FF9"/>
    <w:rsid w:val="008B594F"/>
    <w:rsid w:val="008C1FB6"/>
    <w:rsid w:val="008D36B0"/>
    <w:rsid w:val="008E44FF"/>
    <w:rsid w:val="008E6852"/>
    <w:rsid w:val="008E69B9"/>
    <w:rsid w:val="008F3A6C"/>
    <w:rsid w:val="008F736A"/>
    <w:rsid w:val="0090057E"/>
    <w:rsid w:val="00931CBB"/>
    <w:rsid w:val="00940183"/>
    <w:rsid w:val="00940628"/>
    <w:rsid w:val="00940F63"/>
    <w:rsid w:val="0094433F"/>
    <w:rsid w:val="00950A5F"/>
    <w:rsid w:val="00955BE8"/>
    <w:rsid w:val="009915D6"/>
    <w:rsid w:val="00993B45"/>
    <w:rsid w:val="0099413A"/>
    <w:rsid w:val="009A0A70"/>
    <w:rsid w:val="009A619A"/>
    <w:rsid w:val="009B3BD3"/>
    <w:rsid w:val="009B4C71"/>
    <w:rsid w:val="009C2998"/>
    <w:rsid w:val="009D2ECF"/>
    <w:rsid w:val="009E1E20"/>
    <w:rsid w:val="009E5810"/>
    <w:rsid w:val="00A07C64"/>
    <w:rsid w:val="00A1461A"/>
    <w:rsid w:val="00A21BCA"/>
    <w:rsid w:val="00A24FBE"/>
    <w:rsid w:val="00A30F36"/>
    <w:rsid w:val="00A339A9"/>
    <w:rsid w:val="00A4028F"/>
    <w:rsid w:val="00A40559"/>
    <w:rsid w:val="00A53678"/>
    <w:rsid w:val="00A54403"/>
    <w:rsid w:val="00A55464"/>
    <w:rsid w:val="00A55DC4"/>
    <w:rsid w:val="00AB232E"/>
    <w:rsid w:val="00AB7009"/>
    <w:rsid w:val="00AE45CA"/>
    <w:rsid w:val="00B2523A"/>
    <w:rsid w:val="00B26562"/>
    <w:rsid w:val="00B42129"/>
    <w:rsid w:val="00B54F08"/>
    <w:rsid w:val="00B55773"/>
    <w:rsid w:val="00B620CE"/>
    <w:rsid w:val="00B62C17"/>
    <w:rsid w:val="00B64C78"/>
    <w:rsid w:val="00B8052B"/>
    <w:rsid w:val="00B82EE7"/>
    <w:rsid w:val="00BB38E1"/>
    <w:rsid w:val="00BB689D"/>
    <w:rsid w:val="00BC4CD3"/>
    <w:rsid w:val="00BC7233"/>
    <w:rsid w:val="00BE380D"/>
    <w:rsid w:val="00BF6CAB"/>
    <w:rsid w:val="00C029BD"/>
    <w:rsid w:val="00C06470"/>
    <w:rsid w:val="00C154F7"/>
    <w:rsid w:val="00C17788"/>
    <w:rsid w:val="00C2125E"/>
    <w:rsid w:val="00C22C97"/>
    <w:rsid w:val="00C37D1B"/>
    <w:rsid w:val="00C41432"/>
    <w:rsid w:val="00C415AA"/>
    <w:rsid w:val="00C43D08"/>
    <w:rsid w:val="00C65315"/>
    <w:rsid w:val="00C6720B"/>
    <w:rsid w:val="00C83486"/>
    <w:rsid w:val="00C84618"/>
    <w:rsid w:val="00C84988"/>
    <w:rsid w:val="00C85B03"/>
    <w:rsid w:val="00C96DDA"/>
    <w:rsid w:val="00CA0559"/>
    <w:rsid w:val="00CA0E91"/>
    <w:rsid w:val="00CB4770"/>
    <w:rsid w:val="00CB7095"/>
    <w:rsid w:val="00CC184A"/>
    <w:rsid w:val="00CD082D"/>
    <w:rsid w:val="00CE2465"/>
    <w:rsid w:val="00CF7315"/>
    <w:rsid w:val="00D038C9"/>
    <w:rsid w:val="00D07E3C"/>
    <w:rsid w:val="00D12596"/>
    <w:rsid w:val="00D14379"/>
    <w:rsid w:val="00D32E81"/>
    <w:rsid w:val="00D37E38"/>
    <w:rsid w:val="00D4058C"/>
    <w:rsid w:val="00D40D5A"/>
    <w:rsid w:val="00D4482B"/>
    <w:rsid w:val="00D5055B"/>
    <w:rsid w:val="00D53DEA"/>
    <w:rsid w:val="00D60107"/>
    <w:rsid w:val="00D655E4"/>
    <w:rsid w:val="00D701B5"/>
    <w:rsid w:val="00D95545"/>
    <w:rsid w:val="00DA1329"/>
    <w:rsid w:val="00DA7F3A"/>
    <w:rsid w:val="00DB4856"/>
    <w:rsid w:val="00DB6827"/>
    <w:rsid w:val="00DB7B24"/>
    <w:rsid w:val="00DE6B65"/>
    <w:rsid w:val="00DF1F9F"/>
    <w:rsid w:val="00DF3519"/>
    <w:rsid w:val="00E0621F"/>
    <w:rsid w:val="00E1109D"/>
    <w:rsid w:val="00E14509"/>
    <w:rsid w:val="00E15055"/>
    <w:rsid w:val="00E16CC6"/>
    <w:rsid w:val="00E23164"/>
    <w:rsid w:val="00E43214"/>
    <w:rsid w:val="00E444AC"/>
    <w:rsid w:val="00E450B9"/>
    <w:rsid w:val="00E467FB"/>
    <w:rsid w:val="00E46B88"/>
    <w:rsid w:val="00E526D7"/>
    <w:rsid w:val="00E54129"/>
    <w:rsid w:val="00E61DC1"/>
    <w:rsid w:val="00E6676C"/>
    <w:rsid w:val="00E73C9D"/>
    <w:rsid w:val="00E74394"/>
    <w:rsid w:val="00E74AEB"/>
    <w:rsid w:val="00E83CAE"/>
    <w:rsid w:val="00E84144"/>
    <w:rsid w:val="00E876EF"/>
    <w:rsid w:val="00E91D54"/>
    <w:rsid w:val="00E95735"/>
    <w:rsid w:val="00EA4894"/>
    <w:rsid w:val="00EB036D"/>
    <w:rsid w:val="00EB2362"/>
    <w:rsid w:val="00EC70A0"/>
    <w:rsid w:val="00EE4074"/>
    <w:rsid w:val="00EE4D13"/>
    <w:rsid w:val="00EE7F14"/>
    <w:rsid w:val="00EF3054"/>
    <w:rsid w:val="00EF30EC"/>
    <w:rsid w:val="00EF41E7"/>
    <w:rsid w:val="00EF4BBC"/>
    <w:rsid w:val="00F062CE"/>
    <w:rsid w:val="00F0726B"/>
    <w:rsid w:val="00F156ED"/>
    <w:rsid w:val="00F159D4"/>
    <w:rsid w:val="00F17C93"/>
    <w:rsid w:val="00F279DC"/>
    <w:rsid w:val="00F36465"/>
    <w:rsid w:val="00F41970"/>
    <w:rsid w:val="00F47667"/>
    <w:rsid w:val="00F5051C"/>
    <w:rsid w:val="00F573AE"/>
    <w:rsid w:val="00F57689"/>
    <w:rsid w:val="00F57A9C"/>
    <w:rsid w:val="00F70B86"/>
    <w:rsid w:val="00F71205"/>
    <w:rsid w:val="00F93859"/>
    <w:rsid w:val="00F9657D"/>
    <w:rsid w:val="00FA44E1"/>
    <w:rsid w:val="00FA562F"/>
    <w:rsid w:val="00FA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C4ABA-864F-43A2-8EBE-63ED3ACB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3E"/>
    <w:pPr>
      <w:ind w:left="720"/>
      <w:contextualSpacing/>
    </w:pPr>
  </w:style>
  <w:style w:type="paragraph" w:customStyle="1" w:styleId="ConsPlusCell">
    <w:name w:val="ConsPlusCell"/>
    <w:uiPriority w:val="99"/>
    <w:rsid w:val="00C84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F3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D4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рабочий,Адресат_1,основа"/>
    <w:link w:val="a8"/>
    <w:uiPriority w:val="1"/>
    <w:qFormat/>
    <w:rsid w:val="006D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рабочий Знак,Адресат_1 Знак,основа Знак"/>
    <w:link w:val="a7"/>
    <w:uiPriority w:val="1"/>
    <w:rsid w:val="006D3C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4D4F-5CDA-4EF5-B0CC-246BD77E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12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l.ivashova</dc:creator>
  <cp:keywords/>
  <dc:description/>
  <cp:lastModifiedBy>SUPERUSER</cp:lastModifiedBy>
  <cp:revision>225</cp:revision>
  <cp:lastPrinted>2023-04-20T05:48:00Z</cp:lastPrinted>
  <dcterms:created xsi:type="dcterms:W3CDTF">2017-11-08T08:37:00Z</dcterms:created>
  <dcterms:modified xsi:type="dcterms:W3CDTF">2024-04-24T13:54:00Z</dcterms:modified>
</cp:coreProperties>
</file>