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354921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14</w:t>
      </w:r>
      <w:r w:rsidR="00A73F31">
        <w:rPr>
          <w:b w:val="0"/>
          <w:sz w:val="28"/>
          <w:szCs w:val="28"/>
        </w:rPr>
        <w:t xml:space="preserve"> ноября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Pr="00FC0606" w:rsidRDefault="00DD3054" w:rsidP="00FC0606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C0606" w:rsidRPr="00FC0606">
        <w:rPr>
          <w:sz w:val="28"/>
          <w:szCs w:val="20"/>
          <w:lang w:eastAsia="ru-RU"/>
        </w:rPr>
        <w:t>31.10.2022 № 4172</w:t>
      </w:r>
      <w:r w:rsidR="00FC0606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bookmarkStart w:id="0" w:name="_GoBack"/>
      <w:r w:rsidR="00FC0606" w:rsidRPr="00FC0606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со встроенными помещениями на земельном участке с кадастровым номером 26:33:140101:57 по ул. 295 Стрелковой дивизии, расположенным в соответствии с Правилами землепользования и застройки муниципального образования города-курорта Пятигорска в зоне «Ж-4» </w:t>
      </w:r>
      <w:r w:rsidR="00FC0606" w:rsidRPr="00FC0606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FC0606" w:rsidRPr="00FC0606">
        <w:rPr>
          <w:sz w:val="28"/>
          <w:szCs w:val="28"/>
          <w:lang w:eastAsia="ru-RU"/>
        </w:rPr>
        <w:t>, предоставленным на праве аренды Обществу с ограниченной возможностью «ИнвестСтрой-2013», с параметрами:</w:t>
      </w:r>
    </w:p>
    <w:p w:rsidR="00FC0606" w:rsidRPr="00FC0606" w:rsidRDefault="00FC0606" w:rsidP="00FC060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606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5 м;</w:t>
      </w:r>
    </w:p>
    <w:p w:rsidR="00FC0606" w:rsidRDefault="00FC0606" w:rsidP="00FC0606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0606">
        <w:rPr>
          <w:sz w:val="28"/>
          <w:szCs w:val="28"/>
          <w:lang w:eastAsia="ru-RU"/>
        </w:rPr>
        <w:t>предельное количество этажей – 19 надземных этажей</w:t>
      </w:r>
      <w:bookmarkEnd w:id="0"/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FC0606" w:rsidRDefault="002362A8" w:rsidP="00FC060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FC0606">
        <w:rPr>
          <w:sz w:val="28"/>
          <w:szCs w:val="28"/>
          <w:lang w:eastAsia="ru-RU"/>
        </w:rPr>
        <w:t>3 но</w:t>
      </w:r>
      <w:r w:rsidR="00A73F31" w:rsidRPr="00624D52">
        <w:rPr>
          <w:sz w:val="28"/>
          <w:szCs w:val="28"/>
          <w:lang w:eastAsia="ru-RU"/>
        </w:rPr>
        <w:t>ября 2022 года по 1</w:t>
      </w:r>
      <w:r w:rsidR="00FC0606">
        <w:rPr>
          <w:sz w:val="28"/>
          <w:szCs w:val="28"/>
          <w:lang w:eastAsia="ru-RU"/>
        </w:rPr>
        <w:t>7</w:t>
      </w:r>
      <w:r w:rsidR="00A73F31" w:rsidRPr="00624D52">
        <w:rPr>
          <w:sz w:val="28"/>
          <w:szCs w:val="28"/>
          <w:lang w:eastAsia="ru-RU"/>
        </w:rPr>
        <w:t xml:space="preserve"> ноября</w:t>
      </w:r>
      <w:r w:rsidR="003D7D91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8099A" w:rsidRPr="00C137C1" w:rsidRDefault="002362A8" w:rsidP="00FC0606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3 но</w:t>
      </w:r>
      <w:r w:rsidR="003D7D91">
        <w:rPr>
          <w:sz w:val="28"/>
          <w:szCs w:val="28"/>
        </w:rPr>
        <w:t>ября</w:t>
      </w:r>
      <w:r w:rsidR="00ED4A3F">
        <w:rPr>
          <w:sz w:val="28"/>
          <w:szCs w:val="28"/>
        </w:rPr>
        <w:t xml:space="preserve"> 2022 года № </w:t>
      </w:r>
      <w:r w:rsidR="00A73F31">
        <w:rPr>
          <w:sz w:val="28"/>
          <w:szCs w:val="28"/>
        </w:rPr>
        <w:t>132-133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FC0606">
        <w:rPr>
          <w:sz w:val="28"/>
          <w:szCs w:val="28"/>
        </w:rPr>
        <w:t>3 но</w:t>
      </w:r>
      <w:r w:rsidR="00A73F31">
        <w:rPr>
          <w:sz w:val="28"/>
          <w:szCs w:val="28"/>
        </w:rPr>
        <w:t xml:space="preserve">ября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FC0606">
        <w:rPr>
          <w:sz w:val="28"/>
          <w:szCs w:val="28"/>
          <w:lang w:eastAsia="ru-RU"/>
        </w:rPr>
        <w:t>3 но</w:t>
      </w:r>
      <w:r w:rsidR="00A73F31" w:rsidRPr="00624D52">
        <w:rPr>
          <w:sz w:val="28"/>
          <w:szCs w:val="28"/>
          <w:lang w:eastAsia="ru-RU"/>
        </w:rPr>
        <w:t xml:space="preserve">ября 2022 года по </w:t>
      </w:r>
      <w:r w:rsidR="00FC0606">
        <w:rPr>
          <w:sz w:val="28"/>
          <w:szCs w:val="28"/>
          <w:lang w:eastAsia="ru-RU"/>
        </w:rPr>
        <w:t>11</w:t>
      </w:r>
      <w:r w:rsidR="00A73F31" w:rsidRPr="00624D52">
        <w:rPr>
          <w:sz w:val="28"/>
          <w:szCs w:val="28"/>
          <w:lang w:eastAsia="ru-RU"/>
        </w:rPr>
        <w:t xml:space="preserve"> ноября</w:t>
      </w:r>
      <w:r w:rsidR="00ED4A3F" w:rsidRPr="00890CA7">
        <w:rPr>
          <w:sz w:val="28"/>
          <w:szCs w:val="28"/>
          <w:lang w:eastAsia="ru-RU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AE15B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4E5F8D" w:rsidRPr="00AE15B5">
        <w:rPr>
          <w:rFonts w:ascii="Times New Roman" w:hAnsi="Times New Roman" w:cs="Times New Roman"/>
          <w:sz w:val="28"/>
          <w:szCs w:val="28"/>
        </w:rPr>
        <w:t>0</w:t>
      </w:r>
      <w:r w:rsidR="00513EDE" w:rsidRPr="00AE15B5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AE15B5">
        <w:rPr>
          <w:rFonts w:ascii="Times New Roman" w:hAnsi="Times New Roman" w:cs="Times New Roman"/>
          <w:sz w:val="28"/>
          <w:szCs w:val="28"/>
        </w:rPr>
        <w:t>ноль</w:t>
      </w:r>
      <w:r w:rsidR="00513EDE" w:rsidRPr="00AE15B5">
        <w:rPr>
          <w:rFonts w:ascii="Times New Roman" w:hAnsi="Times New Roman" w:cs="Times New Roman"/>
          <w:sz w:val="28"/>
          <w:szCs w:val="28"/>
        </w:rPr>
        <w:t>) человек</w:t>
      </w:r>
      <w:r w:rsidRPr="00AE15B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FC0606">
        <w:rPr>
          <w:rFonts w:ascii="Times New Roman" w:hAnsi="Times New Roman" w:cs="Times New Roman"/>
          <w:sz w:val="27"/>
          <w:szCs w:val="27"/>
        </w:rPr>
        <w:t>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FC0606">
        <w:rPr>
          <w:rFonts w:ascii="Times New Roman" w:hAnsi="Times New Roman" w:cs="Times New Roman"/>
          <w:sz w:val="27"/>
          <w:szCs w:val="27"/>
        </w:rPr>
        <w:t>14 но</w:t>
      </w:r>
      <w:r w:rsidR="003D7D91">
        <w:rPr>
          <w:rFonts w:ascii="Times New Roman" w:hAnsi="Times New Roman" w:cs="Times New Roman"/>
          <w:sz w:val="27"/>
          <w:szCs w:val="27"/>
        </w:rPr>
        <w:t>ября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Pr="00967DDD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FC0606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36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>
        <w:rPr>
          <w:rFonts w:ascii="Times New Roman" w:hAnsi="Times New Roman" w:cs="Times New Roman"/>
          <w:sz w:val="27"/>
          <w:szCs w:val="27"/>
        </w:rPr>
        <w:t>ноябр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FC0606" w:rsidRPr="00FC0606" w:rsidRDefault="00FC0606" w:rsidP="00FC0606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Pr="00A73B89">
        <w:rPr>
          <w:sz w:val="28"/>
          <w:szCs w:val="28"/>
          <w:lang w:eastAsia="ru-RU"/>
        </w:rPr>
        <w:t xml:space="preserve">на </w:t>
      </w:r>
      <w:r w:rsidRPr="00FC0606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со встроенными помещениями на земельном участке с кадастровым номером 26:33:140101:57 по ул. 295 Стрелковой дивизии, расположенным в соответствии с Правилами землепользования и застройки муниципального образования города-курорта Пятигорска в зоне «Ж-4» </w:t>
      </w:r>
      <w:r w:rsidRPr="00FC0606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Pr="00FC0606">
        <w:rPr>
          <w:sz w:val="28"/>
          <w:szCs w:val="28"/>
          <w:lang w:eastAsia="ru-RU"/>
        </w:rPr>
        <w:t>, предоставленным на праве аренды Обществу с ограниченной возможностью «ИнвестСтрой-2013», с параметрами:</w:t>
      </w:r>
    </w:p>
    <w:p w:rsidR="00FC0606" w:rsidRPr="00FC0606" w:rsidRDefault="00FC0606" w:rsidP="00FC060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606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5 м;</w:t>
      </w:r>
    </w:p>
    <w:p w:rsidR="00FC0606" w:rsidRPr="00260B68" w:rsidRDefault="00FC0606" w:rsidP="00FC0606">
      <w:pPr>
        <w:ind w:firstLine="709"/>
        <w:jc w:val="both"/>
        <w:rPr>
          <w:rFonts w:eastAsia="Calibri"/>
          <w:sz w:val="28"/>
          <w:szCs w:val="28"/>
        </w:rPr>
      </w:pPr>
      <w:r w:rsidRPr="00FC0606">
        <w:rPr>
          <w:sz w:val="28"/>
          <w:szCs w:val="28"/>
          <w:lang w:eastAsia="ru-RU"/>
        </w:rPr>
        <w:t>предельное количество этажей – 19 надземных этажей</w:t>
      </w:r>
      <w:r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54921"/>
    <w:rsid w:val="00362277"/>
    <w:rsid w:val="003B3A52"/>
    <w:rsid w:val="003B4096"/>
    <w:rsid w:val="003B4139"/>
    <w:rsid w:val="003C2208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06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90E7-51E1-4598-BD6E-5B639D8A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2022-09-20T08:30:00Z</cp:lastPrinted>
  <dcterms:created xsi:type="dcterms:W3CDTF">2021-12-07T11:38:00Z</dcterms:created>
  <dcterms:modified xsi:type="dcterms:W3CDTF">2022-11-09T07:22:00Z</dcterms:modified>
</cp:coreProperties>
</file>