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1706E7">
        <w:rPr>
          <w:sz w:val="28"/>
        </w:rPr>
        <w:t xml:space="preserve"> </w:t>
      </w:r>
      <w:r w:rsidR="00E32E62">
        <w:rPr>
          <w:sz w:val="28"/>
        </w:rPr>
        <w:t xml:space="preserve">№ 1005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E32E62" w:rsidRPr="00E32E62">
        <w:rPr>
          <w:sz w:val="28"/>
          <w:szCs w:val="28"/>
          <w:lang w:eastAsia="ru-RU"/>
        </w:rPr>
        <w:t xml:space="preserve">на </w:t>
      </w:r>
      <w:r w:rsidR="00E32E62" w:rsidRPr="00E32E62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E32E62" w:rsidRPr="00E32E62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E32E62" w:rsidRPr="00E32E62">
        <w:rPr>
          <w:w w:val="105"/>
          <w:sz w:val="28"/>
          <w:szCs w:val="28"/>
          <w:lang w:eastAsia="ru-RU"/>
        </w:rPr>
        <w:t xml:space="preserve">26:33:330210:139 </w:t>
      </w:r>
      <w:r w:rsidR="00E32E62" w:rsidRPr="00E32E62">
        <w:rPr>
          <w:sz w:val="28"/>
          <w:szCs w:val="28"/>
          <w:lang w:eastAsia="ru-RU"/>
        </w:rPr>
        <w:t xml:space="preserve">и видом разрешенного использования «Под зданием Дома культуры», расположенного по адресу: Российская Федерация, Ставропольский край, городской округ город-курорта Пятигорск, пос. Горячеводский, ул. 7-я Линия, 100, принадлежащего на праве собственности Акопяну Артуру </w:t>
      </w:r>
      <w:proofErr w:type="spellStart"/>
      <w:r w:rsidR="00E32E62" w:rsidRPr="00E32E62">
        <w:rPr>
          <w:sz w:val="28"/>
          <w:szCs w:val="28"/>
          <w:lang w:eastAsia="ru-RU"/>
        </w:rPr>
        <w:t>Арменовичу</w:t>
      </w:r>
      <w:proofErr w:type="spellEnd"/>
      <w:r w:rsidR="00E32E62" w:rsidRPr="00E32E62">
        <w:rPr>
          <w:sz w:val="28"/>
          <w:szCs w:val="28"/>
          <w:lang w:eastAsia="ru-RU"/>
        </w:rPr>
        <w:t>, на условно разрешенный вид использования «</w:t>
      </w:r>
      <w:r w:rsidR="00E32E62" w:rsidRPr="00E32E62">
        <w:rPr>
          <w:w w:val="105"/>
          <w:sz w:val="28"/>
          <w:szCs w:val="28"/>
          <w:lang w:eastAsia="ru-RU"/>
        </w:rPr>
        <w:t>Магазины</w:t>
      </w:r>
      <w:r w:rsidR="00E32E62" w:rsidRPr="00E32E62">
        <w:rPr>
          <w:sz w:val="28"/>
          <w:szCs w:val="28"/>
          <w:lang w:eastAsia="ru-RU"/>
        </w:rPr>
        <w:t>» (код по классификатору 4.4)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32E62">
        <w:rPr>
          <w:rFonts w:ascii="Times New Roman" w:hAnsi="Times New Roman" w:cs="Times New Roman"/>
          <w:sz w:val="27"/>
          <w:szCs w:val="27"/>
        </w:rPr>
        <w:t>13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32E62">
        <w:rPr>
          <w:rFonts w:ascii="Times New Roman" w:hAnsi="Times New Roman" w:cs="Times New Roman"/>
          <w:sz w:val="27"/>
          <w:szCs w:val="27"/>
        </w:rPr>
        <w:t>13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E32E62">
      <w:pPr>
        <w:suppressAutoHyphens w:val="0"/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E32E62" w:rsidRPr="00E32E62">
        <w:rPr>
          <w:sz w:val="28"/>
          <w:szCs w:val="28"/>
          <w:lang w:eastAsia="ru-RU"/>
        </w:rPr>
        <w:t xml:space="preserve">на </w:t>
      </w:r>
      <w:r w:rsidR="00E32E62" w:rsidRPr="00E32E62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E32E62" w:rsidRPr="00E32E62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E32E62" w:rsidRPr="00E32E62">
        <w:rPr>
          <w:w w:val="105"/>
          <w:sz w:val="28"/>
          <w:szCs w:val="28"/>
          <w:lang w:eastAsia="ru-RU"/>
        </w:rPr>
        <w:t xml:space="preserve">26:33:330210:139 </w:t>
      </w:r>
      <w:r w:rsidR="00E32E62" w:rsidRPr="00E32E62">
        <w:rPr>
          <w:sz w:val="28"/>
          <w:szCs w:val="28"/>
          <w:lang w:eastAsia="ru-RU"/>
        </w:rPr>
        <w:t xml:space="preserve">и видом разрешенного использования «Под зданием Дома культуры», расположенного по адресу: Российская Федерация, Ставропольский край, городской округ город-курорта Пятигорск, пос. Горячеводский, ул. 7-я Линия, 100, принадлежащего на праве собственности Акопяну Артуру </w:t>
      </w:r>
      <w:proofErr w:type="spellStart"/>
      <w:r w:rsidR="00E32E62" w:rsidRPr="00E32E62">
        <w:rPr>
          <w:sz w:val="28"/>
          <w:szCs w:val="28"/>
          <w:lang w:eastAsia="ru-RU"/>
        </w:rPr>
        <w:t>Арменовичу</w:t>
      </w:r>
      <w:proofErr w:type="spellEnd"/>
      <w:r w:rsidR="00E32E62" w:rsidRPr="00E32E62">
        <w:rPr>
          <w:sz w:val="28"/>
          <w:szCs w:val="28"/>
          <w:lang w:eastAsia="ru-RU"/>
        </w:rPr>
        <w:t>, на условно разрешенный вид использования «</w:t>
      </w:r>
      <w:r w:rsidR="00E32E62" w:rsidRPr="00E32E62">
        <w:rPr>
          <w:w w:val="105"/>
          <w:sz w:val="28"/>
          <w:szCs w:val="28"/>
          <w:lang w:eastAsia="ru-RU"/>
        </w:rPr>
        <w:t>Магазины</w:t>
      </w:r>
      <w:r w:rsidR="00E32E62" w:rsidRPr="00E32E62">
        <w:rPr>
          <w:sz w:val="28"/>
          <w:szCs w:val="28"/>
          <w:lang w:eastAsia="ru-RU"/>
        </w:rPr>
        <w:t>» (код по классификатору 4.4)</w:t>
      </w:r>
      <w:bookmarkStart w:id="0" w:name="_GoBack"/>
      <w:bookmarkEnd w:id="0"/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32E62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CC20A-16CC-4094-8EFB-B193CADF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2022-02-03T11:35:00Z</cp:lastPrinted>
  <dcterms:created xsi:type="dcterms:W3CDTF">2021-12-07T11:38:00Z</dcterms:created>
  <dcterms:modified xsi:type="dcterms:W3CDTF">2022-04-18T09:03:00Z</dcterms:modified>
</cp:coreProperties>
</file>